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rFonts w:ascii="MTN Brighter Sans" w:hAnsi="MTN Brighter Sans" w:eastAsia="MTN Brighter Sans"/>
          <w:b/>
          <w:color w:val="1F2937"/>
          <w:sz w:val="44"/>
        </w:rPr>
        <w:t>Koineckta Terms of Service</w:t>
      </w:r>
    </w:p>
    <w:p>
      <w:pPr>
        <w:spacing w:after="240"/>
      </w:pPr>
      <w:r>
        <w:rPr>
          <w:rFonts w:ascii="MTN Brighter Sans" w:hAnsi="MTN Brighter Sans" w:eastAsia="MTN Brighter Sans"/>
          <w:b/>
          <w:color w:val="F28C28"/>
          <w:sz w:val="20"/>
        </w:rPr>
        <w:t>KOINECKTA TECHNOLOGIES LIMITED</w:t>
      </w:r>
    </w:p>
    <w:tbl>
      <w:tblPr>
        <w:tblW w:type="auto" w:w="0"/>
        <w:tblLayout w:type="fixed"/>
        <w:tblLook w:firstColumn="1" w:firstRow="1" w:lastColumn="0" w:lastRow="0" w:noHBand="0" w:noVBand="1" w:val="04A0"/>
      </w:tblPr>
      <w:tblGrid>
        <w:gridCol w:w="1944"/>
        <w:gridCol w:w="8568"/>
      </w:tblGrid>
      <w:tr>
        <w:tc>
          <w:tcPr>
            <w:tcW w:type="dxa" w:w="4968"/>
            <w:vAlign w:val="center"/>
            <w:shd w:fill="F5F6F8"/>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color w:val="1F2937"/>
                <w:sz w:val="19"/>
              </w:rPr>
              <w:t>Version</w:t>
            </w:r>
          </w:p>
        </w:tc>
        <w:tc>
          <w:tcPr>
            <w:tcW w:type="dxa" w:w="4968"/>
            <w:vAlign w:val="center"/>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val="0"/>
                <w:color w:val="1F2937"/>
                <w:sz w:val="19"/>
              </w:rPr>
              <w:t>1.0</w:t>
            </w:r>
          </w:p>
        </w:tc>
      </w:tr>
      <w:tr>
        <w:tc>
          <w:tcPr>
            <w:tcW w:type="dxa" w:w="4968"/>
            <w:vAlign w:val="center"/>
            <w:shd w:fill="F5F6F8"/>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color w:val="1F2937"/>
                <w:sz w:val="19"/>
              </w:rPr>
              <w:t>Effective Date</w:t>
            </w:r>
          </w:p>
        </w:tc>
        <w:tc>
          <w:tcPr>
            <w:tcW w:type="dxa" w:w="4968"/>
            <w:vAlign w:val="center"/>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val="0"/>
                <w:color w:val="1F2937"/>
                <w:sz w:val="19"/>
              </w:rPr>
              <w:t>24 August 2026</w:t>
            </w:r>
          </w:p>
        </w:tc>
      </w:tr>
      <w:tr>
        <w:tc>
          <w:tcPr>
            <w:tcW w:type="dxa" w:w="4968"/>
            <w:vAlign w:val="center"/>
            <w:shd w:fill="F5F6F8"/>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color w:val="1F2937"/>
                <w:sz w:val="19"/>
              </w:rPr>
              <w:t>Last Updated</w:t>
            </w:r>
          </w:p>
        </w:tc>
        <w:tc>
          <w:tcPr>
            <w:tcW w:type="dxa" w:w="4968"/>
            <w:vAlign w:val="center"/>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val="0"/>
                <w:color w:val="1F2937"/>
                <w:sz w:val="19"/>
              </w:rPr>
              <w:t>24 August 2026</w:t>
            </w:r>
          </w:p>
        </w:tc>
      </w:tr>
    </w:tbl>
    <w:p>
      <w:pPr>
        <w:spacing w:after="40"/>
      </w:pPr>
    </w:p>
    <w:p>
      <w:pPr>
        <w:pStyle w:val="Heading1"/>
        <w:keepNext/>
      </w:pPr>
      <w:r>
        <w:t>1. Agreement to These Terms</w:t>
      </w:r>
    </w:p>
    <w:p>
      <w:pPr>
        <w:keepLines w:val="0"/>
      </w:pPr>
      <w:r>
        <w:rPr>
          <w:rFonts w:ascii="MTN Brighter Sans" w:hAnsi="MTN Brighter Sans" w:eastAsia="MTN Brighter Sans"/>
          <w:b w:val="0"/>
          <w:i w:val="0"/>
          <w:color w:val="1F2937"/>
          <w:sz w:val="22"/>
        </w:rPr>
        <w:t>These Terms of Service (“Terms”) govern access to and use of the websites, applications, merchant services, wallets, payments, payment links, QR services, APIs and other products or services provided under the Koineckta brand, collectively referred to as the “Services.”</w:t>
      </w:r>
    </w:p>
    <w:p>
      <w:pPr>
        <w:keepLines w:val="0"/>
      </w:pPr>
      <w:r>
        <w:rPr>
          <w:rFonts w:ascii="MTN Brighter Sans" w:hAnsi="MTN Brighter Sans" w:eastAsia="MTN Brighter Sans"/>
          <w:b w:val="0"/>
          <w:i w:val="0"/>
          <w:color w:val="1F2937"/>
          <w:sz w:val="22"/>
        </w:rPr>
        <w:t>Koineckta is operated by KOINECKTA TECHNOLOGIES LIMITED, a company incorporated under the laws of the Federal Republic of Nigeria with registered address at Plot 2, Road 2, Ikota Villa Estate, Lekki, Lagos Island LGA, Lagos State 101342, Nigeria (“Koineckta”, “we”, “us” or “our”).</w:t>
      </w:r>
    </w:p>
    <w:p>
      <w:pPr>
        <w:keepLines w:val="0"/>
      </w:pPr>
      <w:r>
        <w:rPr>
          <w:rFonts w:ascii="MTN Brighter Sans" w:hAnsi="MTN Brighter Sans" w:eastAsia="MTN Brighter Sans"/>
          <w:b w:val="0"/>
          <w:i w:val="0"/>
          <w:color w:val="1F2937"/>
          <w:sz w:val="22"/>
        </w:rPr>
        <w:t>By registering for, accessing or using the Services, you agree to be bound by:</w:t>
      </w:r>
    </w:p>
    <w:p>
      <w:pPr>
        <w:pStyle w:val="ListBullet"/>
        <w:spacing w:after="60"/>
        <w:ind w:left="331" w:hanging="202"/>
      </w:pPr>
      <w:r>
        <w:rPr>
          <w:rFonts w:ascii="MTN Brighter Sans" w:hAnsi="MTN Brighter Sans" w:eastAsia="MTN Brighter Sans"/>
          <w:sz w:val="22"/>
        </w:rPr>
        <w:t>these Terms;</w:t>
      </w:r>
    </w:p>
    <w:p>
      <w:pPr>
        <w:pStyle w:val="ListBullet"/>
        <w:spacing w:after="60"/>
        <w:ind w:left="331" w:hanging="202"/>
      </w:pPr>
      <w:r>
        <w:rPr>
          <w:rFonts w:ascii="MTN Brighter Sans" w:hAnsi="MTN Brighter Sans" w:eastAsia="MTN Brighter Sans"/>
          <w:sz w:val="22"/>
        </w:rPr>
        <w:t>the Koineckta Privacy Policy;</w:t>
      </w:r>
    </w:p>
    <w:p>
      <w:pPr>
        <w:pStyle w:val="ListBullet"/>
        <w:spacing w:after="60"/>
        <w:ind w:left="331" w:hanging="202"/>
      </w:pPr>
      <w:r>
        <w:rPr>
          <w:rFonts w:ascii="MTN Brighter Sans" w:hAnsi="MTN Brighter Sans" w:eastAsia="MTN Brighter Sans"/>
          <w:sz w:val="22"/>
        </w:rPr>
        <w:t>applicable fee schedules;</w:t>
      </w:r>
    </w:p>
    <w:p>
      <w:pPr>
        <w:pStyle w:val="ListBullet"/>
        <w:spacing w:after="60"/>
        <w:ind w:left="331" w:hanging="202"/>
      </w:pPr>
      <w:r>
        <w:rPr>
          <w:rFonts w:ascii="MTN Brighter Sans" w:hAnsi="MTN Brighter Sans" w:eastAsia="MTN Brighter Sans"/>
          <w:sz w:val="22"/>
        </w:rPr>
        <w:t>applicable product-specific terms;</w:t>
      </w:r>
    </w:p>
    <w:p>
      <w:pPr>
        <w:pStyle w:val="ListBullet"/>
        <w:spacing w:after="60"/>
        <w:ind w:left="331" w:hanging="202"/>
      </w:pPr>
      <w:r>
        <w:rPr>
          <w:rFonts w:ascii="MTN Brighter Sans" w:hAnsi="MTN Brighter Sans" w:eastAsia="MTN Brighter Sans"/>
          <w:sz w:val="22"/>
        </w:rPr>
        <w:t>risk notices;</w:t>
      </w:r>
    </w:p>
    <w:p>
      <w:pPr>
        <w:pStyle w:val="ListBullet"/>
        <w:spacing w:after="60"/>
        <w:ind w:left="331" w:hanging="202"/>
      </w:pPr>
      <w:r>
        <w:rPr>
          <w:rFonts w:ascii="MTN Brighter Sans" w:hAnsi="MTN Brighter Sans" w:eastAsia="MTN Brighter Sans"/>
          <w:sz w:val="22"/>
        </w:rPr>
        <w:t>merchant terms where relevant; and</w:t>
      </w:r>
    </w:p>
    <w:p>
      <w:pPr>
        <w:pStyle w:val="ListBullet"/>
        <w:spacing w:after="60"/>
        <w:ind w:left="331" w:hanging="202"/>
      </w:pPr>
      <w:r>
        <w:rPr>
          <w:rFonts w:ascii="MTN Brighter Sans" w:hAnsi="MTN Brighter Sans" w:eastAsia="MTN Brighter Sans"/>
          <w:sz w:val="22"/>
        </w:rPr>
        <w:t>lawful policies displayed within the Services.</w:t>
      </w:r>
    </w:p>
    <w:p>
      <w:pPr>
        <w:keepLines w:val="0"/>
      </w:pPr>
      <w:r>
        <w:rPr>
          <w:rFonts w:ascii="MTN Brighter Sans" w:hAnsi="MTN Brighter Sans" w:eastAsia="MTN Brighter Sans"/>
          <w:b w:val="0"/>
          <w:i w:val="0"/>
          <w:color w:val="1F2937"/>
          <w:sz w:val="22"/>
        </w:rPr>
        <w:t>If you do not agree, you must not use the Services.</w:t>
      </w:r>
    </w:p>
    <w:p>
      <w:pPr>
        <w:pStyle w:val="Heading1"/>
        <w:keepNext/>
      </w:pPr>
      <w:r>
        <w:t>2. Eligibility</w:t>
      </w:r>
    </w:p>
    <w:p>
      <w:pPr>
        <w:keepLines w:val="0"/>
      </w:pPr>
      <w:r>
        <w:rPr>
          <w:rFonts w:ascii="MTN Brighter Sans" w:hAnsi="MTN Brighter Sans" w:eastAsia="MTN Brighter Sans"/>
          <w:b w:val="0"/>
          <w:i w:val="0"/>
          <w:color w:val="1F2937"/>
          <w:sz w:val="22"/>
        </w:rPr>
        <w:t>To maintain an individual Koineckta account, you must:</w:t>
      </w:r>
    </w:p>
    <w:p>
      <w:pPr>
        <w:pStyle w:val="ListBullet"/>
        <w:spacing w:after="60"/>
        <w:ind w:left="331" w:hanging="202"/>
      </w:pPr>
      <w:r>
        <w:rPr>
          <w:rFonts w:ascii="MTN Brighter Sans" w:hAnsi="MTN Brighter Sans" w:eastAsia="MTN Brighter Sans"/>
          <w:sz w:val="22"/>
        </w:rPr>
        <w:t>be at least 18 years old;</w:t>
      </w:r>
    </w:p>
    <w:p>
      <w:pPr>
        <w:pStyle w:val="ListBullet"/>
        <w:spacing w:after="60"/>
        <w:ind w:left="331" w:hanging="202"/>
      </w:pPr>
      <w:r>
        <w:rPr>
          <w:rFonts w:ascii="MTN Brighter Sans" w:hAnsi="MTN Brighter Sans" w:eastAsia="MTN Brighter Sans"/>
          <w:sz w:val="22"/>
        </w:rPr>
        <w:t>have legal capacity to enter into a binding agreement;</w:t>
      </w:r>
    </w:p>
    <w:p>
      <w:pPr>
        <w:pStyle w:val="ListBullet"/>
        <w:spacing w:after="60"/>
        <w:ind w:left="331" w:hanging="202"/>
      </w:pPr>
      <w:r>
        <w:rPr>
          <w:rFonts w:ascii="MTN Brighter Sans" w:hAnsi="MTN Brighter Sans" w:eastAsia="MTN Brighter Sans"/>
          <w:sz w:val="22"/>
        </w:rPr>
        <w:t>provide accurate and complete information;</w:t>
      </w:r>
    </w:p>
    <w:p>
      <w:pPr>
        <w:pStyle w:val="ListBullet"/>
        <w:spacing w:after="60"/>
        <w:ind w:left="331" w:hanging="202"/>
      </w:pPr>
      <w:r>
        <w:rPr>
          <w:rFonts w:ascii="MTN Brighter Sans" w:hAnsi="MTN Brighter Sans" w:eastAsia="MTN Brighter Sans"/>
          <w:sz w:val="22"/>
        </w:rPr>
        <w:t>satisfy applicable KYC requirements;</w:t>
      </w:r>
    </w:p>
    <w:p>
      <w:pPr>
        <w:pStyle w:val="ListBullet"/>
        <w:spacing w:after="60"/>
        <w:ind w:left="331" w:hanging="202"/>
      </w:pPr>
      <w:r>
        <w:rPr>
          <w:rFonts w:ascii="MTN Brighter Sans" w:hAnsi="MTN Brighter Sans" w:eastAsia="MTN Brighter Sans"/>
          <w:sz w:val="22"/>
        </w:rPr>
        <w:t>not be prohibited from using the Services by applicable law; and</w:t>
      </w:r>
    </w:p>
    <w:p>
      <w:pPr>
        <w:pStyle w:val="ListBullet"/>
        <w:spacing w:after="60"/>
        <w:ind w:left="331" w:hanging="202"/>
      </w:pPr>
      <w:r>
        <w:rPr>
          <w:rFonts w:ascii="MTN Brighter Sans" w:hAnsi="MTN Brighter Sans" w:eastAsia="MTN Brighter Sans"/>
          <w:sz w:val="22"/>
        </w:rPr>
        <w:t>comply with these Terms.</w:t>
      </w:r>
    </w:p>
    <w:p>
      <w:pPr>
        <w:keepLines w:val="0"/>
      </w:pPr>
      <w:r>
        <w:rPr>
          <w:rFonts w:ascii="MTN Brighter Sans" w:hAnsi="MTN Brighter Sans" w:eastAsia="MTN Brighter Sans"/>
          <w:b w:val="0"/>
          <w:i w:val="0"/>
          <w:color w:val="1F2937"/>
          <w:sz w:val="22"/>
        </w:rPr>
        <w:t>Where you act for a company or other organisation, you represent that you are authorised to bind that organisation.</w:t>
      </w:r>
    </w:p>
    <w:p>
      <w:pPr>
        <w:keepLines w:val="0"/>
      </w:pPr>
      <w:r>
        <w:rPr>
          <w:rFonts w:ascii="MTN Brighter Sans" w:hAnsi="MTN Brighter Sans" w:eastAsia="MTN Brighter Sans"/>
          <w:b w:val="0"/>
          <w:i w:val="0"/>
          <w:color w:val="1F2937"/>
          <w:sz w:val="22"/>
        </w:rPr>
        <w:t>Koineckta may decline an application where required by law, risk considerations, technical limitations or internal eligibility criteria.</w:t>
      </w:r>
    </w:p>
    <w:p>
      <w:pPr>
        <w:pStyle w:val="Heading1"/>
        <w:keepNext/>
      </w:pPr>
      <w:r>
        <w:t>3. The Koineckta Services</w:t>
      </w:r>
    </w:p>
    <w:p>
      <w:pPr>
        <w:keepLines w:val="0"/>
      </w:pPr>
      <w:r>
        <w:rPr>
          <w:rFonts w:ascii="MTN Brighter Sans" w:hAnsi="MTN Brighter Sans" w:eastAsia="MTN Brighter Sans"/>
          <w:b w:val="0"/>
          <w:i w:val="0"/>
          <w:color w:val="1F2937"/>
          <w:sz w:val="22"/>
        </w:rPr>
        <w:t>Depending on your jurisdiction, account type and available product features, Koineckta may provide or facilitate services including:</w:t>
      </w:r>
    </w:p>
    <w:p>
      <w:pPr>
        <w:pStyle w:val="ListBullet"/>
        <w:spacing w:after="60"/>
        <w:ind w:left="331" w:hanging="202"/>
      </w:pPr>
      <w:r>
        <w:rPr>
          <w:rFonts w:ascii="MTN Brighter Sans" w:hAnsi="MTN Brighter Sans" w:eastAsia="MTN Brighter Sans"/>
          <w:sz w:val="22"/>
        </w:rPr>
        <w:t>digital-asset wallet functionality;</w:t>
      </w:r>
    </w:p>
    <w:p>
      <w:pPr>
        <w:pStyle w:val="ListBullet"/>
        <w:spacing w:after="60"/>
        <w:ind w:left="331" w:hanging="202"/>
      </w:pPr>
      <w:r>
        <w:rPr>
          <w:rFonts w:ascii="MTN Brighter Sans" w:hAnsi="MTN Brighter Sans" w:eastAsia="MTN Brighter Sans"/>
          <w:sz w:val="22"/>
        </w:rPr>
        <w:t>receiving supported digital assets;</w:t>
      </w:r>
    </w:p>
    <w:p>
      <w:pPr>
        <w:pStyle w:val="ListBullet"/>
        <w:spacing w:after="60"/>
        <w:ind w:left="331" w:hanging="202"/>
      </w:pPr>
      <w:r>
        <w:rPr>
          <w:rFonts w:ascii="MTN Brighter Sans" w:hAnsi="MTN Brighter Sans" w:eastAsia="MTN Brighter Sans"/>
          <w:sz w:val="22"/>
        </w:rPr>
        <w:t>conversion of supported digital assets;</w:t>
      </w:r>
    </w:p>
    <w:p>
      <w:pPr>
        <w:pStyle w:val="ListBullet"/>
        <w:spacing w:after="60"/>
        <w:ind w:left="331" w:hanging="202"/>
      </w:pPr>
      <w:r>
        <w:rPr>
          <w:rFonts w:ascii="MTN Brighter Sans" w:hAnsi="MTN Brighter Sans" w:eastAsia="MTN Brighter Sans"/>
          <w:sz w:val="22"/>
        </w:rPr>
        <w:t>local-currency balances or settlement functionality;</w:t>
      </w:r>
    </w:p>
    <w:p>
      <w:pPr>
        <w:pStyle w:val="ListBullet"/>
        <w:spacing w:after="60"/>
        <w:ind w:left="331" w:hanging="202"/>
      </w:pPr>
      <w:r>
        <w:rPr>
          <w:rFonts w:ascii="MTN Brighter Sans" w:hAnsi="MTN Brighter Sans" w:eastAsia="MTN Brighter Sans"/>
          <w:sz w:val="22"/>
        </w:rPr>
        <w:t>digital-asset and fiat payment flows;</w:t>
      </w:r>
    </w:p>
    <w:p>
      <w:pPr>
        <w:pStyle w:val="ListBullet"/>
        <w:spacing w:after="60"/>
        <w:ind w:left="331" w:hanging="202"/>
      </w:pPr>
      <w:r>
        <w:rPr>
          <w:rFonts w:ascii="MTN Brighter Sans" w:hAnsi="MTN Brighter Sans" w:eastAsia="MTN Brighter Sans"/>
          <w:sz w:val="22"/>
        </w:rPr>
        <w:t>merchant payments;</w:t>
      </w:r>
    </w:p>
    <w:p>
      <w:pPr>
        <w:pStyle w:val="ListBullet"/>
        <w:spacing w:after="60"/>
        <w:ind w:left="331" w:hanging="202"/>
      </w:pPr>
      <w:r>
        <w:rPr>
          <w:rFonts w:ascii="MTN Brighter Sans" w:hAnsi="MTN Brighter Sans" w:eastAsia="MTN Brighter Sans"/>
          <w:sz w:val="22"/>
        </w:rPr>
        <w:t>payment links;</w:t>
      </w:r>
    </w:p>
    <w:p>
      <w:pPr>
        <w:pStyle w:val="ListBullet"/>
        <w:spacing w:after="60"/>
        <w:ind w:left="331" w:hanging="202"/>
      </w:pPr>
      <w:r>
        <w:rPr>
          <w:rFonts w:ascii="MTN Brighter Sans" w:hAnsi="MTN Brighter Sans" w:eastAsia="MTN Brighter Sans"/>
          <w:sz w:val="22"/>
        </w:rPr>
        <w:t>QR-based payments;</w:t>
      </w:r>
    </w:p>
    <w:p>
      <w:pPr>
        <w:pStyle w:val="ListBullet"/>
        <w:spacing w:after="60"/>
        <w:ind w:left="331" w:hanging="202"/>
      </w:pPr>
      <w:r>
        <w:rPr>
          <w:rFonts w:ascii="MTN Brighter Sans" w:hAnsi="MTN Brighter Sans" w:eastAsia="MTN Brighter Sans"/>
          <w:sz w:val="22"/>
        </w:rPr>
        <w:t>transfers;</w:t>
      </w:r>
    </w:p>
    <w:p>
      <w:pPr>
        <w:pStyle w:val="ListBullet"/>
        <w:spacing w:after="60"/>
        <w:ind w:left="331" w:hanging="202"/>
      </w:pPr>
      <w:r>
        <w:rPr>
          <w:rFonts w:ascii="MTN Brighter Sans" w:hAnsi="MTN Brighter Sans" w:eastAsia="MTN Brighter Sans"/>
          <w:sz w:val="22"/>
        </w:rPr>
        <w:t>withdrawals to supported bank accounts;</w:t>
      </w:r>
    </w:p>
    <w:p>
      <w:pPr>
        <w:pStyle w:val="ListBullet"/>
        <w:spacing w:after="60"/>
        <w:ind w:left="331" w:hanging="202"/>
      </w:pPr>
      <w:r>
        <w:rPr>
          <w:rFonts w:ascii="MTN Brighter Sans" w:hAnsi="MTN Brighter Sans" w:eastAsia="MTN Brighter Sans"/>
          <w:sz w:val="22"/>
        </w:rPr>
        <w:t>mobile-money settlement;</w:t>
      </w:r>
    </w:p>
    <w:p>
      <w:pPr>
        <w:pStyle w:val="ListBullet"/>
        <w:spacing w:after="60"/>
        <w:ind w:left="331" w:hanging="202"/>
      </w:pPr>
      <w:r>
        <w:rPr>
          <w:rFonts w:ascii="MTN Brighter Sans" w:hAnsi="MTN Brighter Sans" w:eastAsia="MTN Brighter Sans"/>
          <w:sz w:val="22"/>
        </w:rPr>
        <w:t>bill payments;</w:t>
      </w:r>
    </w:p>
    <w:p>
      <w:pPr>
        <w:pStyle w:val="ListBullet"/>
        <w:spacing w:after="60"/>
        <w:ind w:left="331" w:hanging="202"/>
      </w:pPr>
      <w:r>
        <w:rPr>
          <w:rFonts w:ascii="MTN Brighter Sans" w:hAnsi="MTN Brighter Sans" w:eastAsia="MTN Brighter Sans"/>
          <w:sz w:val="22"/>
        </w:rPr>
        <w:t>transaction reporting;</w:t>
      </w:r>
    </w:p>
    <w:p>
      <w:pPr>
        <w:pStyle w:val="ListBullet"/>
        <w:spacing w:after="60"/>
        <w:ind w:left="331" w:hanging="202"/>
      </w:pPr>
      <w:r>
        <w:rPr>
          <w:rFonts w:ascii="MTN Brighter Sans" w:hAnsi="MTN Brighter Sans" w:eastAsia="MTN Brighter Sans"/>
          <w:sz w:val="22"/>
        </w:rPr>
        <w:t>reconciliation;</w:t>
      </w:r>
    </w:p>
    <w:p>
      <w:pPr>
        <w:pStyle w:val="ListBullet"/>
        <w:spacing w:after="60"/>
        <w:ind w:left="331" w:hanging="202"/>
      </w:pPr>
      <w:r>
        <w:rPr>
          <w:rFonts w:ascii="MTN Brighter Sans" w:hAnsi="MTN Brighter Sans" w:eastAsia="MTN Brighter Sans"/>
          <w:sz w:val="22"/>
        </w:rPr>
        <w:t>merchant dashboards;</w:t>
      </w:r>
    </w:p>
    <w:p>
      <w:pPr>
        <w:pStyle w:val="ListBullet"/>
        <w:spacing w:after="60"/>
        <w:ind w:left="331" w:hanging="202"/>
      </w:pPr>
      <w:r>
        <w:rPr>
          <w:rFonts w:ascii="MTN Brighter Sans" w:hAnsi="MTN Brighter Sans" w:eastAsia="MTN Brighter Sans"/>
          <w:sz w:val="22"/>
        </w:rPr>
        <w:t>APIs and webhooks; and</w:t>
      </w:r>
    </w:p>
    <w:p>
      <w:pPr>
        <w:pStyle w:val="ListBullet"/>
        <w:spacing w:after="60"/>
        <w:ind w:left="331" w:hanging="202"/>
      </w:pPr>
      <w:r>
        <w:rPr>
          <w:rFonts w:ascii="MTN Brighter Sans" w:hAnsi="MTN Brighter Sans" w:eastAsia="MTN Brighter Sans"/>
          <w:sz w:val="22"/>
        </w:rPr>
        <w:t>related services.</w:t>
      </w:r>
    </w:p>
    <w:p>
      <w:pPr>
        <w:keepLines w:val="0"/>
      </w:pPr>
      <w:r>
        <w:rPr>
          <w:rFonts w:ascii="MTN Brighter Sans" w:hAnsi="MTN Brighter Sans" w:eastAsia="MTN Brighter Sans"/>
          <w:b w:val="0"/>
          <w:i w:val="0"/>
          <w:color w:val="1F2937"/>
          <w:sz w:val="22"/>
        </w:rPr>
        <w:t>Not every feature is available to every user, jurisdiction or account type.</w:t>
      </w:r>
    </w:p>
    <w:p>
      <w:pPr>
        <w:keepLines w:val="0"/>
      </w:pPr>
      <w:r>
        <w:rPr>
          <w:rFonts w:ascii="MTN Brighter Sans" w:hAnsi="MTN Brighter Sans" w:eastAsia="MTN Brighter Sans"/>
          <w:b w:val="0"/>
          <w:i w:val="0"/>
          <w:color w:val="1F2937"/>
          <w:sz w:val="22"/>
        </w:rPr>
        <w:t>Koineckta may introduce, modify, restrict or discontinue features subject to applicable law.</w:t>
      </w:r>
    </w:p>
    <w:p>
      <w:pPr>
        <w:keepLines w:val="0"/>
      </w:pPr>
      <w:r>
        <w:rPr>
          <w:rFonts w:ascii="MTN Brighter Sans" w:hAnsi="MTN Brighter Sans" w:eastAsia="MTN Brighter Sans"/>
          <w:b w:val="0"/>
          <w:i w:val="0"/>
          <w:color w:val="1F2937"/>
          <w:sz w:val="22"/>
        </w:rPr>
        <w:t>Certain components of the Services may be provided through third-party wallet, custody, liquidity, banking, payment, mobile-money or technology providers.</w:t>
      </w:r>
    </w:p>
    <w:p>
      <w:pPr>
        <w:pStyle w:val="Heading1"/>
        <w:keepNext/>
      </w:pPr>
      <w:r>
        <w:t>4. Account Registration and Verification</w:t>
      </w:r>
    </w:p>
    <w:p>
      <w:pPr>
        <w:keepLines w:val="0"/>
      </w:pPr>
      <w:r>
        <w:rPr>
          <w:rFonts w:ascii="MTN Brighter Sans" w:hAnsi="MTN Brighter Sans" w:eastAsia="MTN Brighter Sans"/>
          <w:b w:val="0"/>
          <w:i w:val="0"/>
          <w:color w:val="1F2937"/>
          <w:sz w:val="22"/>
        </w:rPr>
        <w:t>You must provide accurate, complete and current information.</w:t>
      </w:r>
    </w:p>
    <w:p>
      <w:pPr>
        <w:keepLines w:val="0"/>
      </w:pPr>
      <w:r>
        <w:rPr>
          <w:rFonts w:ascii="MTN Brighter Sans" w:hAnsi="MTN Brighter Sans" w:eastAsia="MTN Brighter Sans"/>
          <w:b w:val="0"/>
          <w:i w:val="0"/>
          <w:color w:val="1F2937"/>
          <w:sz w:val="22"/>
        </w:rPr>
        <w:t>Koineckta may require identity or business verification before activating an account or permitting particular transactions.</w:t>
      </w:r>
    </w:p>
    <w:p>
      <w:pPr>
        <w:keepLines w:val="0"/>
      </w:pPr>
      <w:r>
        <w:rPr>
          <w:rFonts w:ascii="MTN Brighter Sans" w:hAnsi="MTN Brighter Sans" w:eastAsia="MTN Brighter Sans"/>
          <w:b w:val="0"/>
          <w:i w:val="0"/>
          <w:color w:val="1F2937"/>
          <w:sz w:val="22"/>
        </w:rPr>
        <w:t>Verification may include:</w:t>
      </w:r>
    </w:p>
    <w:p>
      <w:pPr>
        <w:pStyle w:val="ListBullet"/>
        <w:spacing w:after="60"/>
        <w:ind w:left="331" w:hanging="202"/>
      </w:pPr>
      <w:r>
        <w:rPr>
          <w:rFonts w:ascii="MTN Brighter Sans" w:hAnsi="MTN Brighter Sans" w:eastAsia="MTN Brighter Sans"/>
          <w:sz w:val="22"/>
        </w:rPr>
        <w:t>proof of identity;</w:t>
      </w:r>
    </w:p>
    <w:p>
      <w:pPr>
        <w:pStyle w:val="ListBullet"/>
        <w:spacing w:after="60"/>
        <w:ind w:left="331" w:hanging="202"/>
      </w:pPr>
      <w:r>
        <w:rPr>
          <w:rFonts w:ascii="MTN Brighter Sans" w:hAnsi="MTN Brighter Sans" w:eastAsia="MTN Brighter Sans"/>
          <w:sz w:val="22"/>
        </w:rPr>
        <w:t>proof of address;</w:t>
      </w:r>
    </w:p>
    <w:p>
      <w:pPr>
        <w:pStyle w:val="ListBullet"/>
        <w:spacing w:after="60"/>
        <w:ind w:left="331" w:hanging="202"/>
      </w:pPr>
      <w:r>
        <w:rPr>
          <w:rFonts w:ascii="MTN Brighter Sans" w:hAnsi="MTN Brighter Sans" w:eastAsia="MTN Brighter Sans"/>
          <w:sz w:val="22"/>
        </w:rPr>
        <w:t>facial or biometric verification where permitted;</w:t>
      </w:r>
    </w:p>
    <w:p>
      <w:pPr>
        <w:pStyle w:val="ListBullet"/>
        <w:spacing w:after="60"/>
        <w:ind w:left="331" w:hanging="202"/>
      </w:pPr>
      <w:r>
        <w:rPr>
          <w:rFonts w:ascii="MTN Brighter Sans" w:hAnsi="MTN Brighter Sans" w:eastAsia="MTN Brighter Sans"/>
          <w:sz w:val="22"/>
        </w:rPr>
        <w:t>BVN or other recognised identifiers;</w:t>
      </w:r>
    </w:p>
    <w:p>
      <w:pPr>
        <w:pStyle w:val="ListBullet"/>
        <w:spacing w:after="60"/>
        <w:ind w:left="331" w:hanging="202"/>
      </w:pPr>
      <w:r>
        <w:rPr>
          <w:rFonts w:ascii="MTN Brighter Sans" w:hAnsi="MTN Brighter Sans" w:eastAsia="MTN Brighter Sans"/>
          <w:sz w:val="22"/>
        </w:rPr>
        <w:t>corporate registration records;</w:t>
      </w:r>
    </w:p>
    <w:p>
      <w:pPr>
        <w:pStyle w:val="ListBullet"/>
        <w:spacing w:after="60"/>
        <w:ind w:left="331" w:hanging="202"/>
      </w:pPr>
      <w:r>
        <w:rPr>
          <w:rFonts w:ascii="MTN Brighter Sans" w:hAnsi="MTN Brighter Sans" w:eastAsia="MTN Brighter Sans"/>
          <w:sz w:val="22"/>
        </w:rPr>
        <w:t>directors and beneficial owners;</w:t>
      </w:r>
    </w:p>
    <w:p>
      <w:pPr>
        <w:pStyle w:val="ListBullet"/>
        <w:spacing w:after="60"/>
        <w:ind w:left="331" w:hanging="202"/>
      </w:pPr>
      <w:r>
        <w:rPr>
          <w:rFonts w:ascii="MTN Brighter Sans" w:hAnsi="MTN Brighter Sans" w:eastAsia="MTN Brighter Sans"/>
          <w:sz w:val="22"/>
        </w:rPr>
        <w:t>source-of-funds information;</w:t>
      </w:r>
    </w:p>
    <w:p>
      <w:pPr>
        <w:pStyle w:val="ListBullet"/>
        <w:spacing w:after="60"/>
        <w:ind w:left="331" w:hanging="202"/>
      </w:pPr>
      <w:r>
        <w:rPr>
          <w:rFonts w:ascii="MTN Brighter Sans" w:hAnsi="MTN Brighter Sans" w:eastAsia="MTN Brighter Sans"/>
          <w:sz w:val="22"/>
        </w:rPr>
        <w:t>business activity;</w:t>
      </w:r>
    </w:p>
    <w:p>
      <w:pPr>
        <w:pStyle w:val="ListBullet"/>
        <w:spacing w:after="60"/>
        <w:ind w:left="331" w:hanging="202"/>
      </w:pPr>
      <w:r>
        <w:rPr>
          <w:rFonts w:ascii="MTN Brighter Sans" w:hAnsi="MTN Brighter Sans" w:eastAsia="MTN Brighter Sans"/>
          <w:sz w:val="22"/>
        </w:rPr>
        <w:t>expected transaction volumes;</w:t>
      </w:r>
    </w:p>
    <w:p>
      <w:pPr>
        <w:pStyle w:val="ListBullet"/>
        <w:spacing w:after="60"/>
        <w:ind w:left="331" w:hanging="202"/>
      </w:pPr>
      <w:r>
        <w:rPr>
          <w:rFonts w:ascii="MTN Brighter Sans" w:hAnsi="MTN Brighter Sans" w:eastAsia="MTN Brighter Sans"/>
          <w:sz w:val="22"/>
        </w:rPr>
        <w:t>sanctions and PEP screening; and</w:t>
      </w:r>
    </w:p>
    <w:p>
      <w:pPr>
        <w:pStyle w:val="ListBullet"/>
        <w:spacing w:after="60"/>
        <w:ind w:left="331" w:hanging="202"/>
      </w:pPr>
      <w:r>
        <w:rPr>
          <w:rFonts w:ascii="MTN Brighter Sans" w:hAnsi="MTN Brighter Sans" w:eastAsia="MTN Brighter Sans"/>
          <w:sz w:val="22"/>
        </w:rPr>
        <w:t>additional information reasonably required for compliance or risk management.</w:t>
      </w:r>
    </w:p>
    <w:p>
      <w:pPr>
        <w:keepLines w:val="0"/>
      </w:pPr>
      <w:r>
        <w:rPr>
          <w:rFonts w:ascii="MTN Brighter Sans" w:hAnsi="MTN Brighter Sans" w:eastAsia="MTN Brighter Sans"/>
          <w:b w:val="0"/>
          <w:i w:val="0"/>
          <w:color w:val="1F2937"/>
          <w:sz w:val="22"/>
        </w:rPr>
        <w:t>You agree to promptly update information that becomes inaccurate.</w:t>
      </w:r>
    </w:p>
    <w:p>
      <w:pPr>
        <w:keepLines w:val="0"/>
      </w:pPr>
      <w:r>
        <w:rPr>
          <w:rFonts w:ascii="MTN Brighter Sans" w:hAnsi="MTN Brighter Sans" w:eastAsia="MTN Brighter Sans"/>
          <w:b w:val="0"/>
          <w:i w:val="0"/>
          <w:color w:val="1F2937"/>
          <w:sz w:val="22"/>
        </w:rPr>
        <w:t>Failure to complete required verification may result in restrictions, delayed transactions, suspension or closure.</w:t>
      </w:r>
    </w:p>
    <w:p>
      <w:pPr>
        <w:pStyle w:val="Heading1"/>
        <w:keepNext/>
      </w:pPr>
      <w:r>
        <w:t>5. Account Security</w:t>
      </w:r>
    </w:p>
    <w:p>
      <w:pPr>
        <w:keepLines w:val="0"/>
      </w:pPr>
      <w:r>
        <w:rPr>
          <w:rFonts w:ascii="MTN Brighter Sans" w:hAnsi="MTN Brighter Sans" w:eastAsia="MTN Brighter Sans"/>
          <w:b w:val="0"/>
          <w:i w:val="0"/>
          <w:color w:val="1F2937"/>
          <w:sz w:val="22"/>
        </w:rPr>
        <w:t>You are responsible for maintaining the security of:</w:t>
      </w:r>
    </w:p>
    <w:p>
      <w:pPr>
        <w:pStyle w:val="ListBullet"/>
        <w:spacing w:after="60"/>
        <w:ind w:left="331" w:hanging="202"/>
      </w:pPr>
      <w:r>
        <w:rPr>
          <w:rFonts w:ascii="MTN Brighter Sans" w:hAnsi="MTN Brighter Sans" w:eastAsia="MTN Brighter Sans"/>
          <w:sz w:val="22"/>
        </w:rPr>
        <w:t>your password;</w:t>
      </w:r>
    </w:p>
    <w:p>
      <w:pPr>
        <w:pStyle w:val="ListBullet"/>
        <w:spacing w:after="60"/>
        <w:ind w:left="331" w:hanging="202"/>
      </w:pPr>
      <w:r>
        <w:rPr>
          <w:rFonts w:ascii="MTN Brighter Sans" w:hAnsi="MTN Brighter Sans" w:eastAsia="MTN Brighter Sans"/>
          <w:sz w:val="22"/>
        </w:rPr>
        <w:t>PIN;</w:t>
      </w:r>
    </w:p>
    <w:p>
      <w:pPr>
        <w:pStyle w:val="ListBullet"/>
        <w:spacing w:after="60"/>
        <w:ind w:left="331" w:hanging="202"/>
      </w:pPr>
      <w:r>
        <w:rPr>
          <w:rFonts w:ascii="MTN Brighter Sans" w:hAnsi="MTN Brighter Sans" w:eastAsia="MTN Brighter Sans"/>
          <w:sz w:val="22"/>
        </w:rPr>
        <w:t>authentication credentials;</w:t>
      </w:r>
    </w:p>
    <w:p>
      <w:pPr>
        <w:pStyle w:val="ListBullet"/>
        <w:spacing w:after="60"/>
        <w:ind w:left="331" w:hanging="202"/>
      </w:pPr>
      <w:r>
        <w:rPr>
          <w:rFonts w:ascii="MTN Brighter Sans" w:hAnsi="MTN Brighter Sans" w:eastAsia="MTN Brighter Sans"/>
          <w:sz w:val="22"/>
        </w:rPr>
        <w:t>email account;</w:t>
      </w:r>
    </w:p>
    <w:p>
      <w:pPr>
        <w:pStyle w:val="ListBullet"/>
        <w:spacing w:after="60"/>
        <w:ind w:left="331" w:hanging="202"/>
      </w:pPr>
      <w:r>
        <w:rPr>
          <w:rFonts w:ascii="MTN Brighter Sans" w:hAnsi="MTN Brighter Sans" w:eastAsia="MTN Brighter Sans"/>
          <w:sz w:val="22"/>
        </w:rPr>
        <w:t>telephone number;</w:t>
      </w:r>
    </w:p>
    <w:p>
      <w:pPr>
        <w:pStyle w:val="ListBullet"/>
        <w:spacing w:after="60"/>
        <w:ind w:left="331" w:hanging="202"/>
      </w:pPr>
      <w:r>
        <w:rPr>
          <w:rFonts w:ascii="MTN Brighter Sans" w:hAnsi="MTN Brighter Sans" w:eastAsia="MTN Brighter Sans"/>
          <w:sz w:val="22"/>
        </w:rPr>
        <w:t>registered device; and</w:t>
      </w:r>
    </w:p>
    <w:p>
      <w:pPr>
        <w:pStyle w:val="ListBullet"/>
        <w:spacing w:after="60"/>
        <w:ind w:left="331" w:hanging="202"/>
      </w:pPr>
      <w:r>
        <w:rPr>
          <w:rFonts w:ascii="MTN Brighter Sans" w:hAnsi="MTN Brighter Sans" w:eastAsia="MTN Brighter Sans"/>
          <w:sz w:val="22"/>
        </w:rPr>
        <w:t>any security mechanism used to access your account.</w:t>
      </w:r>
    </w:p>
    <w:p>
      <w:pPr>
        <w:keepLines w:val="0"/>
      </w:pPr>
      <w:r>
        <w:rPr>
          <w:rFonts w:ascii="MTN Brighter Sans" w:hAnsi="MTN Brighter Sans" w:eastAsia="MTN Brighter Sans"/>
          <w:b w:val="0"/>
          <w:i w:val="0"/>
          <w:color w:val="1F2937"/>
          <w:sz w:val="22"/>
        </w:rPr>
        <w:t>You must notify Koineckta immediately if you suspect unauthorised access.</w:t>
      </w:r>
    </w:p>
    <w:p>
      <w:pPr>
        <w:keepLines w:val="0"/>
      </w:pPr>
      <w:r>
        <w:rPr>
          <w:rFonts w:ascii="MTN Brighter Sans" w:hAnsi="MTN Brighter Sans" w:eastAsia="MTN Brighter Sans"/>
          <w:b w:val="0"/>
          <w:i w:val="0"/>
          <w:color w:val="1F2937"/>
          <w:sz w:val="22"/>
        </w:rPr>
        <w:t>Koineckta may implement additional authentication requirements for security purposes.</w:t>
      </w:r>
    </w:p>
    <w:p>
      <w:pPr>
        <w:keepLines w:val="0"/>
      </w:pPr>
      <w:r>
        <w:rPr>
          <w:rFonts w:ascii="MTN Brighter Sans" w:hAnsi="MTN Brighter Sans" w:eastAsia="MTN Brighter Sans"/>
          <w:b w:val="0"/>
          <w:i w:val="0"/>
          <w:color w:val="1F2937"/>
          <w:sz w:val="22"/>
        </w:rPr>
        <w:t>You must not allow another person to use your account unless expressly permitted.</w:t>
      </w:r>
    </w:p>
    <w:p>
      <w:pPr>
        <w:pStyle w:val="Heading1"/>
        <w:keepNext/>
      </w:pPr>
      <w:r>
        <w:t>6. Wallets and Digital Assets</w:t>
      </w:r>
    </w:p>
    <w:p>
      <w:pPr>
        <w:keepLines w:val="0"/>
      </w:pPr>
      <w:r>
        <w:rPr>
          <w:rFonts w:ascii="MTN Brighter Sans" w:hAnsi="MTN Brighter Sans" w:eastAsia="MTN Brighter Sans"/>
          <w:b w:val="0"/>
          <w:i w:val="0"/>
          <w:color w:val="1F2937"/>
          <w:sz w:val="22"/>
        </w:rPr>
        <w:t>Where Koineckta provides access to wallet functionality, the applicable wallet model may differ depending on the product selected.</w:t>
      </w:r>
    </w:p>
    <w:p>
      <w:pPr>
        <w:keepLines w:val="0"/>
      </w:pPr>
      <w:r>
        <w:rPr>
          <w:rFonts w:ascii="MTN Brighter Sans" w:hAnsi="MTN Brighter Sans" w:eastAsia="MTN Brighter Sans"/>
          <w:b w:val="0"/>
          <w:i w:val="0"/>
          <w:color w:val="1F2937"/>
          <w:sz w:val="22"/>
        </w:rPr>
        <w:t>Certain wallet infrastructure, key-management or custody functions may be provided through third parties.</w:t>
      </w:r>
    </w:p>
    <w:p>
      <w:pPr>
        <w:keepLines w:val="0"/>
      </w:pPr>
      <w:r>
        <w:rPr>
          <w:rFonts w:ascii="MTN Brighter Sans" w:hAnsi="MTN Brighter Sans" w:eastAsia="MTN Brighter Sans"/>
          <w:b w:val="0"/>
          <w:i w:val="0"/>
          <w:color w:val="1F2937"/>
          <w:sz w:val="22"/>
        </w:rPr>
        <w:t>Where you use an external wallet:</w:t>
      </w:r>
    </w:p>
    <w:p>
      <w:pPr>
        <w:pStyle w:val="ListBullet"/>
        <w:spacing w:after="60"/>
        <w:ind w:left="331" w:hanging="202"/>
      </w:pPr>
      <w:r>
        <w:rPr>
          <w:rFonts w:ascii="MTN Brighter Sans" w:hAnsi="MTN Brighter Sans" w:eastAsia="MTN Brighter Sans"/>
          <w:sz w:val="22"/>
        </w:rPr>
        <w:t>you are solely responsible for the external wallet;</w:t>
      </w:r>
    </w:p>
    <w:p>
      <w:pPr>
        <w:pStyle w:val="ListBullet"/>
        <w:spacing w:after="60"/>
        <w:ind w:left="331" w:hanging="202"/>
      </w:pPr>
      <w:r>
        <w:rPr>
          <w:rFonts w:ascii="MTN Brighter Sans" w:hAnsi="MTN Brighter Sans" w:eastAsia="MTN Brighter Sans"/>
          <w:sz w:val="22"/>
        </w:rPr>
        <w:t>Koineckta does not control its private keys;</w:t>
      </w:r>
    </w:p>
    <w:p>
      <w:pPr>
        <w:pStyle w:val="ListBullet"/>
        <w:spacing w:after="60"/>
        <w:ind w:left="331" w:hanging="202"/>
      </w:pPr>
      <w:r>
        <w:rPr>
          <w:rFonts w:ascii="MTN Brighter Sans" w:hAnsi="MTN Brighter Sans" w:eastAsia="MTN Brighter Sans"/>
          <w:sz w:val="22"/>
        </w:rPr>
        <w:t>you must verify wallet addresses and networks before submitting transactions; and</w:t>
      </w:r>
    </w:p>
    <w:p>
      <w:pPr>
        <w:pStyle w:val="ListBullet"/>
        <w:spacing w:after="60"/>
        <w:ind w:left="331" w:hanging="202"/>
      </w:pPr>
      <w:r>
        <w:rPr>
          <w:rFonts w:ascii="MTN Brighter Sans" w:hAnsi="MTN Brighter Sans" w:eastAsia="MTN Brighter Sans"/>
          <w:sz w:val="22"/>
        </w:rPr>
        <w:t>loss caused by sending an asset to an unsupported network or incorrect address may be irreversible.</w:t>
      </w:r>
    </w:p>
    <w:p>
      <w:pPr>
        <w:keepLines w:val="0"/>
      </w:pPr>
      <w:r>
        <w:rPr>
          <w:rFonts w:ascii="MTN Brighter Sans" w:hAnsi="MTN Brighter Sans" w:eastAsia="MTN Brighter Sans"/>
          <w:b w:val="0"/>
          <w:i w:val="0"/>
          <w:color w:val="1F2937"/>
          <w:sz w:val="22"/>
        </w:rPr>
        <w:t>Where custodial or managed-wallet functionality is offered, applicable custody arrangements and provider details may be disclosed separately.</w:t>
      </w:r>
    </w:p>
    <w:p>
      <w:pPr>
        <w:keepLines w:val="0"/>
      </w:pPr>
      <w:r>
        <w:rPr>
          <w:rFonts w:ascii="MTN Brighter Sans" w:hAnsi="MTN Brighter Sans" w:eastAsia="MTN Brighter Sans"/>
          <w:b w:val="0"/>
          <w:i w:val="0"/>
          <w:color w:val="1F2937"/>
          <w:sz w:val="22"/>
        </w:rPr>
        <w:t>Digital assets are not bank deposits and are not necessarily protected by deposit-insurance arrangements.</w:t>
      </w:r>
    </w:p>
    <w:p>
      <w:pPr>
        <w:pStyle w:val="Heading1"/>
        <w:keepNext/>
      </w:pPr>
      <w:r>
        <w:t>7. Supported Assets and Networks</w:t>
      </w:r>
    </w:p>
    <w:p>
      <w:pPr>
        <w:keepLines w:val="0"/>
      </w:pPr>
      <w:r>
        <w:rPr>
          <w:rFonts w:ascii="MTN Brighter Sans" w:hAnsi="MTN Brighter Sans" w:eastAsia="MTN Brighter Sans"/>
          <w:b w:val="0"/>
          <w:i w:val="0"/>
          <w:color w:val="1F2937"/>
          <w:sz w:val="22"/>
        </w:rPr>
        <w:t>Koineckta determines which digital assets and blockchain networks are supported.</w:t>
      </w:r>
    </w:p>
    <w:p>
      <w:pPr>
        <w:keepLines w:val="0"/>
      </w:pPr>
      <w:r>
        <w:rPr>
          <w:rFonts w:ascii="MTN Brighter Sans" w:hAnsi="MTN Brighter Sans" w:eastAsia="MTN Brighter Sans"/>
          <w:b w:val="0"/>
          <w:i w:val="0"/>
          <w:color w:val="1F2937"/>
          <w:sz w:val="22"/>
        </w:rPr>
        <w:t>You must not send unsupported assets or use unsupported networks.</w:t>
      </w:r>
    </w:p>
    <w:p>
      <w:pPr>
        <w:keepLines w:val="0"/>
      </w:pPr>
      <w:r>
        <w:rPr>
          <w:rFonts w:ascii="MTN Brighter Sans" w:hAnsi="MTN Brighter Sans" w:eastAsia="MTN Brighter Sans"/>
          <w:b w:val="0"/>
          <w:i w:val="0"/>
          <w:color w:val="1F2937"/>
          <w:sz w:val="22"/>
        </w:rPr>
        <w:t>Koineckta does not guarantee recovery of assets sent:</w:t>
      </w:r>
    </w:p>
    <w:p>
      <w:pPr>
        <w:pStyle w:val="ListBullet"/>
        <w:spacing w:after="60"/>
        <w:ind w:left="331" w:hanging="202"/>
      </w:pPr>
      <w:r>
        <w:rPr>
          <w:rFonts w:ascii="MTN Brighter Sans" w:hAnsi="MTN Brighter Sans" w:eastAsia="MTN Brighter Sans"/>
          <w:sz w:val="22"/>
        </w:rPr>
        <w:t>to an incorrect address;</w:t>
      </w:r>
    </w:p>
    <w:p>
      <w:pPr>
        <w:pStyle w:val="ListBullet"/>
        <w:spacing w:after="60"/>
        <w:ind w:left="331" w:hanging="202"/>
      </w:pPr>
      <w:r>
        <w:rPr>
          <w:rFonts w:ascii="MTN Brighter Sans" w:hAnsi="MTN Brighter Sans" w:eastAsia="MTN Brighter Sans"/>
          <w:sz w:val="22"/>
        </w:rPr>
        <w:t>through an unsupported network;</w:t>
      </w:r>
    </w:p>
    <w:p>
      <w:pPr>
        <w:pStyle w:val="ListBullet"/>
        <w:spacing w:after="60"/>
        <w:ind w:left="331" w:hanging="202"/>
      </w:pPr>
      <w:r>
        <w:rPr>
          <w:rFonts w:ascii="MTN Brighter Sans" w:hAnsi="MTN Brighter Sans" w:eastAsia="MTN Brighter Sans"/>
          <w:sz w:val="22"/>
        </w:rPr>
        <w:t>using an unsupported token contract; or</w:t>
      </w:r>
    </w:p>
    <w:p>
      <w:pPr>
        <w:pStyle w:val="ListBullet"/>
        <w:spacing w:after="60"/>
        <w:ind w:left="331" w:hanging="202"/>
      </w:pPr>
      <w:r>
        <w:rPr>
          <w:rFonts w:ascii="MTN Brighter Sans" w:hAnsi="MTN Brighter Sans" w:eastAsia="MTN Brighter Sans"/>
          <w:sz w:val="22"/>
        </w:rPr>
        <w:t>contrary to displayed instructions.</w:t>
      </w:r>
    </w:p>
    <w:p>
      <w:pPr>
        <w:keepLines w:val="0"/>
      </w:pPr>
      <w:r>
        <w:rPr>
          <w:rFonts w:ascii="MTN Brighter Sans" w:hAnsi="MTN Brighter Sans" w:eastAsia="MTN Brighter Sans"/>
          <w:b w:val="0"/>
          <w:i w:val="0"/>
          <w:color w:val="1F2937"/>
          <w:sz w:val="22"/>
        </w:rPr>
        <w:t>Recovery, where technically possible, may be subject to additional fees.</w:t>
      </w:r>
    </w:p>
    <w:p>
      <w:pPr>
        <w:pStyle w:val="Heading1"/>
        <w:keepNext/>
      </w:pPr>
      <w:r>
        <w:t>8. Conversion and Exchange Rates</w:t>
      </w:r>
    </w:p>
    <w:p>
      <w:pPr>
        <w:keepLines w:val="0"/>
      </w:pPr>
      <w:r>
        <w:rPr>
          <w:rFonts w:ascii="MTN Brighter Sans" w:hAnsi="MTN Brighter Sans" w:eastAsia="MTN Brighter Sans"/>
          <w:b w:val="0"/>
          <w:i w:val="0"/>
          <w:color w:val="1F2937"/>
          <w:sz w:val="22"/>
        </w:rPr>
        <w:t>Where a transaction requires conversion between a digital asset and fiat currency, Koineckta may provide a quoted exchange rate.</w:t>
      </w:r>
    </w:p>
    <w:p>
      <w:pPr>
        <w:keepLines w:val="0"/>
      </w:pPr>
      <w:r>
        <w:rPr>
          <w:rFonts w:ascii="MTN Brighter Sans" w:hAnsi="MTN Brighter Sans" w:eastAsia="MTN Brighter Sans"/>
          <w:b w:val="0"/>
          <w:i w:val="0"/>
          <w:color w:val="1F2937"/>
          <w:sz w:val="22"/>
        </w:rPr>
        <w:t>A quote may include:</w:t>
      </w:r>
    </w:p>
    <w:p>
      <w:pPr>
        <w:pStyle w:val="ListBullet"/>
        <w:spacing w:after="60"/>
        <w:ind w:left="331" w:hanging="202"/>
      </w:pPr>
      <w:r>
        <w:rPr>
          <w:rFonts w:ascii="MTN Brighter Sans" w:hAnsi="MTN Brighter Sans" w:eastAsia="MTN Brighter Sans"/>
          <w:sz w:val="22"/>
        </w:rPr>
        <w:t>market rate;</w:t>
      </w:r>
    </w:p>
    <w:p>
      <w:pPr>
        <w:pStyle w:val="ListBullet"/>
        <w:spacing w:after="60"/>
        <w:ind w:left="331" w:hanging="202"/>
      </w:pPr>
      <w:r>
        <w:rPr>
          <w:rFonts w:ascii="MTN Brighter Sans" w:hAnsi="MTN Brighter Sans" w:eastAsia="MTN Brighter Sans"/>
          <w:sz w:val="22"/>
        </w:rPr>
        <w:t>liquidity-provider spread;</w:t>
      </w:r>
    </w:p>
    <w:p>
      <w:pPr>
        <w:pStyle w:val="ListBullet"/>
        <w:spacing w:after="60"/>
        <w:ind w:left="331" w:hanging="202"/>
      </w:pPr>
      <w:r>
        <w:rPr>
          <w:rFonts w:ascii="MTN Brighter Sans" w:hAnsi="MTN Brighter Sans" w:eastAsia="MTN Brighter Sans"/>
          <w:sz w:val="22"/>
        </w:rPr>
        <w:t>Koineckta fee;</w:t>
      </w:r>
    </w:p>
    <w:p>
      <w:pPr>
        <w:pStyle w:val="ListBullet"/>
        <w:spacing w:after="60"/>
        <w:ind w:left="331" w:hanging="202"/>
      </w:pPr>
      <w:r>
        <w:rPr>
          <w:rFonts w:ascii="MTN Brighter Sans" w:hAnsi="MTN Brighter Sans" w:eastAsia="MTN Brighter Sans"/>
          <w:sz w:val="22"/>
        </w:rPr>
        <w:t>network costs;</w:t>
      </w:r>
    </w:p>
    <w:p>
      <w:pPr>
        <w:pStyle w:val="ListBullet"/>
        <w:spacing w:after="60"/>
        <w:ind w:left="331" w:hanging="202"/>
      </w:pPr>
      <w:r>
        <w:rPr>
          <w:rFonts w:ascii="MTN Brighter Sans" w:hAnsi="MTN Brighter Sans" w:eastAsia="MTN Brighter Sans"/>
          <w:sz w:val="22"/>
        </w:rPr>
        <w:t>settlement charges; or</w:t>
      </w:r>
    </w:p>
    <w:p>
      <w:pPr>
        <w:pStyle w:val="ListBullet"/>
        <w:spacing w:after="60"/>
        <w:ind w:left="331" w:hanging="202"/>
      </w:pPr>
      <w:r>
        <w:rPr>
          <w:rFonts w:ascii="MTN Brighter Sans" w:hAnsi="MTN Brighter Sans" w:eastAsia="MTN Brighter Sans"/>
          <w:sz w:val="22"/>
        </w:rPr>
        <w:t>other disclosed transaction costs.</w:t>
      </w:r>
    </w:p>
    <w:p>
      <w:pPr>
        <w:keepLines w:val="0"/>
      </w:pPr>
      <w:r>
        <w:rPr>
          <w:rFonts w:ascii="MTN Brighter Sans" w:hAnsi="MTN Brighter Sans" w:eastAsia="MTN Brighter Sans"/>
          <w:b w:val="0"/>
          <w:i w:val="0"/>
          <w:color w:val="1F2937"/>
          <w:sz w:val="22"/>
        </w:rPr>
        <w:t>Quotes may remain valid only for the period shown. If the payment is not completed within the quoted period, a new quote may apply.</w:t>
      </w:r>
    </w:p>
    <w:p>
      <w:pPr>
        <w:keepLines w:val="0"/>
      </w:pPr>
      <w:r>
        <w:rPr>
          <w:rFonts w:ascii="MTN Brighter Sans" w:hAnsi="MTN Brighter Sans" w:eastAsia="MTN Brighter Sans"/>
          <w:b w:val="0"/>
          <w:i w:val="0"/>
          <w:color w:val="1F2937"/>
          <w:sz w:val="22"/>
        </w:rPr>
        <w:t>Where an automatic-conversion feature is enabled, you authorise Koineckta or the applicable service provider to execute the conversion necessary to complete the requested transaction in accordance with the applicable quote, pricing methodology and disclosed fees.</w:t>
      </w:r>
    </w:p>
    <w:p>
      <w:pPr>
        <w:keepLines w:val="0"/>
      </w:pPr>
      <w:r>
        <w:rPr>
          <w:rFonts w:ascii="MTN Brighter Sans" w:hAnsi="MTN Brighter Sans" w:eastAsia="MTN Brighter Sans"/>
          <w:b w:val="0"/>
          <w:i w:val="0"/>
          <w:color w:val="1F2937"/>
          <w:sz w:val="22"/>
        </w:rPr>
        <w:t>Market conditions can change rapidly. Koineckta does not guarantee that a previous quote will remain available after expiry.</w:t>
      </w:r>
    </w:p>
    <w:p>
      <w:pPr>
        <w:pStyle w:val="Heading1"/>
        <w:keepNext/>
      </w:pPr>
      <w:r>
        <w:t>9. Payments</w:t>
      </w:r>
    </w:p>
    <w:p>
      <w:pPr>
        <w:keepLines w:val="0"/>
      </w:pPr>
      <w:r>
        <w:rPr>
          <w:rFonts w:ascii="MTN Brighter Sans" w:hAnsi="MTN Brighter Sans" w:eastAsia="MTN Brighter Sans"/>
          <w:b w:val="0"/>
          <w:i w:val="0"/>
          <w:color w:val="1F2937"/>
          <w:sz w:val="22"/>
        </w:rPr>
        <w:t>When you initiate a payment, you authorise Koineckta and its applicable service providers to process the transaction according to the instructions submitted.</w:t>
      </w:r>
    </w:p>
    <w:p>
      <w:pPr>
        <w:keepLines w:val="0"/>
      </w:pPr>
      <w:r>
        <w:rPr>
          <w:rFonts w:ascii="MTN Brighter Sans" w:hAnsi="MTN Brighter Sans" w:eastAsia="MTN Brighter Sans"/>
          <w:b w:val="0"/>
          <w:i w:val="0"/>
          <w:color w:val="1F2937"/>
          <w:sz w:val="22"/>
        </w:rPr>
        <w:t>You are responsible for verifying:</w:t>
      </w:r>
    </w:p>
    <w:p>
      <w:pPr>
        <w:pStyle w:val="ListBullet"/>
        <w:spacing w:after="60"/>
        <w:ind w:left="331" w:hanging="202"/>
      </w:pPr>
      <w:r>
        <w:rPr>
          <w:rFonts w:ascii="MTN Brighter Sans" w:hAnsi="MTN Brighter Sans" w:eastAsia="MTN Brighter Sans"/>
          <w:sz w:val="22"/>
        </w:rPr>
        <w:t>recipient or merchant;</w:t>
      </w:r>
    </w:p>
    <w:p>
      <w:pPr>
        <w:pStyle w:val="ListBullet"/>
        <w:spacing w:after="60"/>
        <w:ind w:left="331" w:hanging="202"/>
      </w:pPr>
      <w:r>
        <w:rPr>
          <w:rFonts w:ascii="MTN Brighter Sans" w:hAnsi="MTN Brighter Sans" w:eastAsia="MTN Brighter Sans"/>
          <w:sz w:val="22"/>
        </w:rPr>
        <w:t>payment amount;</w:t>
      </w:r>
    </w:p>
    <w:p>
      <w:pPr>
        <w:pStyle w:val="ListBullet"/>
        <w:spacing w:after="60"/>
        <w:ind w:left="331" w:hanging="202"/>
      </w:pPr>
      <w:r>
        <w:rPr>
          <w:rFonts w:ascii="MTN Brighter Sans" w:hAnsi="MTN Brighter Sans" w:eastAsia="MTN Brighter Sans"/>
          <w:sz w:val="22"/>
        </w:rPr>
        <w:t>digital asset;</w:t>
      </w:r>
    </w:p>
    <w:p>
      <w:pPr>
        <w:pStyle w:val="ListBullet"/>
        <w:spacing w:after="60"/>
        <w:ind w:left="331" w:hanging="202"/>
      </w:pPr>
      <w:r>
        <w:rPr>
          <w:rFonts w:ascii="MTN Brighter Sans" w:hAnsi="MTN Brighter Sans" w:eastAsia="MTN Brighter Sans"/>
          <w:sz w:val="22"/>
        </w:rPr>
        <w:t>network;</w:t>
      </w:r>
    </w:p>
    <w:p>
      <w:pPr>
        <w:pStyle w:val="ListBullet"/>
        <w:spacing w:after="60"/>
        <w:ind w:left="331" w:hanging="202"/>
      </w:pPr>
      <w:r>
        <w:rPr>
          <w:rFonts w:ascii="MTN Brighter Sans" w:hAnsi="MTN Brighter Sans" w:eastAsia="MTN Brighter Sans"/>
          <w:sz w:val="22"/>
        </w:rPr>
        <w:t>applicable rate;</w:t>
      </w:r>
    </w:p>
    <w:p>
      <w:pPr>
        <w:pStyle w:val="ListBullet"/>
        <w:spacing w:after="60"/>
        <w:ind w:left="331" w:hanging="202"/>
      </w:pPr>
      <w:r>
        <w:rPr>
          <w:rFonts w:ascii="MTN Brighter Sans" w:hAnsi="MTN Brighter Sans" w:eastAsia="MTN Brighter Sans"/>
          <w:sz w:val="22"/>
        </w:rPr>
        <w:t>charges; and</w:t>
      </w:r>
    </w:p>
    <w:p>
      <w:pPr>
        <w:pStyle w:val="ListBullet"/>
        <w:spacing w:after="60"/>
        <w:ind w:left="331" w:hanging="202"/>
      </w:pPr>
      <w:r>
        <w:rPr>
          <w:rFonts w:ascii="MTN Brighter Sans" w:hAnsi="MTN Brighter Sans" w:eastAsia="MTN Brighter Sans"/>
          <w:sz w:val="22"/>
        </w:rPr>
        <w:t>transaction details before confirmation.</w:t>
      </w:r>
    </w:p>
    <w:p>
      <w:pPr>
        <w:keepLines w:val="0"/>
      </w:pPr>
      <w:r>
        <w:rPr>
          <w:rFonts w:ascii="MTN Brighter Sans" w:hAnsi="MTN Brighter Sans" w:eastAsia="MTN Brighter Sans"/>
          <w:b w:val="0"/>
          <w:i w:val="0"/>
          <w:color w:val="1F2937"/>
          <w:sz w:val="22"/>
        </w:rPr>
        <w:t>Blockchain transactions can be irreversible once submitted or confirmed.</w:t>
      </w:r>
    </w:p>
    <w:p>
      <w:pPr>
        <w:keepLines w:val="0"/>
      </w:pPr>
      <w:r>
        <w:rPr>
          <w:rFonts w:ascii="MTN Brighter Sans" w:hAnsi="MTN Brighter Sans" w:eastAsia="MTN Brighter Sans"/>
          <w:b w:val="0"/>
          <w:i w:val="0"/>
          <w:color w:val="1F2937"/>
          <w:sz w:val="22"/>
        </w:rPr>
        <w:t>A transaction displayed as “pending” is not necessarily complete.</w:t>
      </w:r>
    </w:p>
    <w:p>
      <w:pPr>
        <w:keepLines w:val="0"/>
      </w:pPr>
      <w:r>
        <w:rPr>
          <w:rFonts w:ascii="MTN Brighter Sans" w:hAnsi="MTN Brighter Sans" w:eastAsia="MTN Brighter Sans"/>
          <w:b w:val="0"/>
          <w:i w:val="0"/>
          <w:color w:val="1F2937"/>
          <w:sz w:val="22"/>
        </w:rPr>
        <w:t>Final settlement may depend on:</w:t>
      </w:r>
    </w:p>
    <w:p>
      <w:pPr>
        <w:pStyle w:val="ListBullet"/>
        <w:spacing w:after="60"/>
        <w:ind w:left="331" w:hanging="202"/>
      </w:pPr>
      <w:r>
        <w:rPr>
          <w:rFonts w:ascii="MTN Brighter Sans" w:hAnsi="MTN Brighter Sans" w:eastAsia="MTN Brighter Sans"/>
          <w:sz w:val="22"/>
        </w:rPr>
        <w:t>blockchain confirmations;</w:t>
      </w:r>
    </w:p>
    <w:p>
      <w:pPr>
        <w:pStyle w:val="ListBullet"/>
        <w:spacing w:after="60"/>
        <w:ind w:left="331" w:hanging="202"/>
      </w:pPr>
      <w:r>
        <w:rPr>
          <w:rFonts w:ascii="MTN Brighter Sans" w:hAnsi="MTN Brighter Sans" w:eastAsia="MTN Brighter Sans"/>
          <w:sz w:val="22"/>
        </w:rPr>
        <w:t>fraud and compliance checks;</w:t>
      </w:r>
    </w:p>
    <w:p>
      <w:pPr>
        <w:pStyle w:val="ListBullet"/>
        <w:spacing w:after="60"/>
        <w:ind w:left="331" w:hanging="202"/>
      </w:pPr>
      <w:r>
        <w:rPr>
          <w:rFonts w:ascii="MTN Brighter Sans" w:hAnsi="MTN Brighter Sans" w:eastAsia="MTN Brighter Sans"/>
          <w:sz w:val="22"/>
        </w:rPr>
        <w:t>provider availability;</w:t>
      </w:r>
    </w:p>
    <w:p>
      <w:pPr>
        <w:pStyle w:val="ListBullet"/>
        <w:spacing w:after="60"/>
        <w:ind w:left="331" w:hanging="202"/>
      </w:pPr>
      <w:r>
        <w:rPr>
          <w:rFonts w:ascii="MTN Brighter Sans" w:hAnsi="MTN Brighter Sans" w:eastAsia="MTN Brighter Sans"/>
          <w:sz w:val="22"/>
        </w:rPr>
        <w:t>liquidity;</w:t>
      </w:r>
    </w:p>
    <w:p>
      <w:pPr>
        <w:pStyle w:val="ListBullet"/>
        <w:spacing w:after="60"/>
        <w:ind w:left="331" w:hanging="202"/>
      </w:pPr>
      <w:r>
        <w:rPr>
          <w:rFonts w:ascii="MTN Brighter Sans" w:hAnsi="MTN Brighter Sans" w:eastAsia="MTN Brighter Sans"/>
          <w:sz w:val="22"/>
        </w:rPr>
        <w:t>bank or mobile-money processing;</w:t>
      </w:r>
    </w:p>
    <w:p>
      <w:pPr>
        <w:pStyle w:val="ListBullet"/>
        <w:spacing w:after="60"/>
        <w:ind w:left="331" w:hanging="202"/>
      </w:pPr>
      <w:r>
        <w:rPr>
          <w:rFonts w:ascii="MTN Brighter Sans" w:hAnsi="MTN Brighter Sans" w:eastAsia="MTN Brighter Sans"/>
          <w:sz w:val="22"/>
        </w:rPr>
        <w:t>regulatory controls; and</w:t>
      </w:r>
    </w:p>
    <w:p>
      <w:pPr>
        <w:pStyle w:val="ListBullet"/>
        <w:spacing w:after="60"/>
        <w:ind w:left="331" w:hanging="202"/>
      </w:pPr>
      <w:r>
        <w:rPr>
          <w:rFonts w:ascii="MTN Brighter Sans" w:hAnsi="MTN Brighter Sans" w:eastAsia="MTN Brighter Sans"/>
          <w:sz w:val="22"/>
        </w:rPr>
        <w:t>other operational conditions.</w:t>
      </w:r>
    </w:p>
    <w:p>
      <w:pPr>
        <w:pStyle w:val="Heading1"/>
        <w:keepNext/>
      </w:pPr>
      <w:r>
        <w:t>10. Local-Currency Settlement and Withdrawals</w:t>
      </w:r>
    </w:p>
    <w:p>
      <w:pPr>
        <w:keepLines w:val="0"/>
      </w:pPr>
      <w:r>
        <w:rPr>
          <w:rFonts w:ascii="MTN Brighter Sans" w:hAnsi="MTN Brighter Sans" w:eastAsia="MTN Brighter Sans"/>
          <w:b w:val="0"/>
          <w:i w:val="0"/>
          <w:color w:val="1F2937"/>
          <w:sz w:val="22"/>
        </w:rPr>
        <w:t>Where available, Koineckta may facilitate settlement or withdrawal to supported:</w:t>
      </w:r>
    </w:p>
    <w:p>
      <w:pPr>
        <w:pStyle w:val="ListBullet"/>
        <w:spacing w:after="60"/>
        <w:ind w:left="331" w:hanging="202"/>
      </w:pPr>
      <w:r>
        <w:rPr>
          <w:rFonts w:ascii="MTN Brighter Sans" w:hAnsi="MTN Brighter Sans" w:eastAsia="MTN Brighter Sans"/>
          <w:sz w:val="22"/>
        </w:rPr>
        <w:t>Nigerian bank accounts;</w:t>
      </w:r>
    </w:p>
    <w:p>
      <w:pPr>
        <w:pStyle w:val="ListBullet"/>
        <w:spacing w:after="60"/>
        <w:ind w:left="331" w:hanging="202"/>
      </w:pPr>
      <w:r>
        <w:rPr>
          <w:rFonts w:ascii="MTN Brighter Sans" w:hAnsi="MTN Brighter Sans" w:eastAsia="MTN Brighter Sans"/>
          <w:sz w:val="22"/>
        </w:rPr>
        <w:t>mobile-money accounts; or</w:t>
      </w:r>
    </w:p>
    <w:p>
      <w:pPr>
        <w:pStyle w:val="ListBullet"/>
        <w:spacing w:after="60"/>
        <w:ind w:left="331" w:hanging="202"/>
      </w:pPr>
      <w:r>
        <w:rPr>
          <w:rFonts w:ascii="MTN Brighter Sans" w:hAnsi="MTN Brighter Sans" w:eastAsia="MTN Brighter Sans"/>
          <w:sz w:val="22"/>
        </w:rPr>
        <w:t>other approved payout destinations.</w:t>
      </w:r>
    </w:p>
    <w:p>
      <w:pPr>
        <w:keepLines w:val="0"/>
      </w:pPr>
      <w:r>
        <w:rPr>
          <w:rFonts w:ascii="MTN Brighter Sans" w:hAnsi="MTN Brighter Sans" w:eastAsia="MTN Brighter Sans"/>
          <w:b w:val="0"/>
          <w:i w:val="0"/>
          <w:color w:val="1F2937"/>
          <w:sz w:val="22"/>
        </w:rPr>
        <w:t>The beneficiary information supplied must be accurate.</w:t>
      </w:r>
    </w:p>
    <w:p>
      <w:pPr>
        <w:keepLines w:val="0"/>
      </w:pPr>
      <w:r>
        <w:rPr>
          <w:rFonts w:ascii="MTN Brighter Sans" w:hAnsi="MTN Brighter Sans" w:eastAsia="MTN Brighter Sans"/>
          <w:b w:val="0"/>
          <w:i w:val="0"/>
          <w:color w:val="1F2937"/>
          <w:sz w:val="22"/>
        </w:rPr>
        <w:t>Settlement times shown in the Services are estimates unless expressly stated otherwise.</w:t>
      </w:r>
    </w:p>
    <w:p>
      <w:pPr>
        <w:keepLines w:val="0"/>
      </w:pPr>
      <w:r>
        <w:rPr>
          <w:rFonts w:ascii="MTN Brighter Sans" w:hAnsi="MTN Brighter Sans" w:eastAsia="MTN Brighter Sans"/>
          <w:b w:val="0"/>
          <w:i w:val="0"/>
          <w:color w:val="1F2937"/>
          <w:sz w:val="22"/>
        </w:rPr>
        <w:t>A payout may be delayed, rejected, recalled or reviewed where reasonably necessary due to:</w:t>
      </w:r>
    </w:p>
    <w:p>
      <w:pPr>
        <w:pStyle w:val="ListBullet"/>
        <w:spacing w:after="60"/>
        <w:ind w:left="331" w:hanging="202"/>
      </w:pPr>
      <w:r>
        <w:rPr>
          <w:rFonts w:ascii="MTN Brighter Sans" w:hAnsi="MTN Brighter Sans" w:eastAsia="MTN Brighter Sans"/>
          <w:sz w:val="22"/>
        </w:rPr>
        <w:t>inaccurate beneficiary information;</w:t>
      </w:r>
    </w:p>
    <w:p>
      <w:pPr>
        <w:pStyle w:val="ListBullet"/>
        <w:spacing w:after="60"/>
        <w:ind w:left="331" w:hanging="202"/>
      </w:pPr>
      <w:r>
        <w:rPr>
          <w:rFonts w:ascii="MTN Brighter Sans" w:hAnsi="MTN Brighter Sans" w:eastAsia="MTN Brighter Sans"/>
          <w:sz w:val="22"/>
        </w:rPr>
        <w:t>suspected fraud;</w:t>
      </w:r>
    </w:p>
    <w:p>
      <w:pPr>
        <w:pStyle w:val="ListBullet"/>
        <w:spacing w:after="60"/>
        <w:ind w:left="331" w:hanging="202"/>
      </w:pPr>
      <w:r>
        <w:rPr>
          <w:rFonts w:ascii="MTN Brighter Sans" w:hAnsi="MTN Brighter Sans" w:eastAsia="MTN Brighter Sans"/>
          <w:sz w:val="22"/>
        </w:rPr>
        <w:t>compliance requirements;</w:t>
      </w:r>
    </w:p>
    <w:p>
      <w:pPr>
        <w:pStyle w:val="ListBullet"/>
        <w:spacing w:after="60"/>
        <w:ind w:left="331" w:hanging="202"/>
      </w:pPr>
      <w:r>
        <w:rPr>
          <w:rFonts w:ascii="MTN Brighter Sans" w:hAnsi="MTN Brighter Sans" w:eastAsia="MTN Brighter Sans"/>
          <w:sz w:val="22"/>
        </w:rPr>
        <w:t>duplicate transactions;</w:t>
      </w:r>
    </w:p>
    <w:p>
      <w:pPr>
        <w:pStyle w:val="ListBullet"/>
        <w:spacing w:after="60"/>
        <w:ind w:left="331" w:hanging="202"/>
      </w:pPr>
      <w:r>
        <w:rPr>
          <w:rFonts w:ascii="MTN Brighter Sans" w:hAnsi="MTN Brighter Sans" w:eastAsia="MTN Brighter Sans"/>
          <w:sz w:val="22"/>
        </w:rPr>
        <w:t>technical errors;</w:t>
      </w:r>
    </w:p>
    <w:p>
      <w:pPr>
        <w:pStyle w:val="ListBullet"/>
        <w:spacing w:after="60"/>
        <w:ind w:left="331" w:hanging="202"/>
      </w:pPr>
      <w:r>
        <w:rPr>
          <w:rFonts w:ascii="MTN Brighter Sans" w:hAnsi="MTN Brighter Sans" w:eastAsia="MTN Brighter Sans"/>
          <w:sz w:val="22"/>
        </w:rPr>
        <w:t>provider outages;</w:t>
      </w:r>
    </w:p>
    <w:p>
      <w:pPr>
        <w:pStyle w:val="ListBullet"/>
        <w:spacing w:after="60"/>
        <w:ind w:left="331" w:hanging="202"/>
      </w:pPr>
      <w:r>
        <w:rPr>
          <w:rFonts w:ascii="MTN Brighter Sans" w:hAnsi="MTN Brighter Sans" w:eastAsia="MTN Brighter Sans"/>
          <w:sz w:val="22"/>
        </w:rPr>
        <w:t>banking restrictions;</w:t>
      </w:r>
    </w:p>
    <w:p>
      <w:pPr>
        <w:pStyle w:val="ListBullet"/>
        <w:spacing w:after="60"/>
        <w:ind w:left="331" w:hanging="202"/>
      </w:pPr>
      <w:r>
        <w:rPr>
          <w:rFonts w:ascii="MTN Brighter Sans" w:hAnsi="MTN Brighter Sans" w:eastAsia="MTN Brighter Sans"/>
          <w:sz w:val="22"/>
        </w:rPr>
        <w:t>regulatory instructions; or</w:t>
      </w:r>
    </w:p>
    <w:p>
      <w:pPr>
        <w:pStyle w:val="ListBullet"/>
        <w:spacing w:after="60"/>
        <w:ind w:left="331" w:hanging="202"/>
      </w:pPr>
      <w:r>
        <w:rPr>
          <w:rFonts w:ascii="MTN Brighter Sans" w:hAnsi="MTN Brighter Sans" w:eastAsia="MTN Brighter Sans"/>
          <w:sz w:val="22"/>
        </w:rPr>
        <w:t>other legitimate risk concerns.</w:t>
      </w:r>
    </w:p>
    <w:p>
      <w:pPr>
        <w:pStyle w:val="Heading1"/>
        <w:keepNext/>
      </w:pPr>
      <w:r>
        <w:t>11. Merchant Services</w:t>
      </w:r>
    </w:p>
    <w:p>
      <w:pPr>
        <w:keepLines w:val="0"/>
      </w:pPr>
      <w:r>
        <w:rPr>
          <w:rFonts w:ascii="MTN Brighter Sans" w:hAnsi="MTN Brighter Sans" w:eastAsia="MTN Brighter Sans"/>
          <w:b w:val="0"/>
          <w:i w:val="0"/>
          <w:color w:val="1F2937"/>
          <w:sz w:val="22"/>
        </w:rPr>
        <w:t>Merchants using Koineckta are responsible for:</w:t>
      </w:r>
    </w:p>
    <w:p>
      <w:pPr>
        <w:pStyle w:val="ListBullet"/>
        <w:spacing w:after="60"/>
        <w:ind w:left="331" w:hanging="202"/>
      </w:pPr>
      <w:r>
        <w:rPr>
          <w:rFonts w:ascii="MTN Brighter Sans" w:hAnsi="MTN Brighter Sans" w:eastAsia="MTN Brighter Sans"/>
          <w:sz w:val="22"/>
        </w:rPr>
        <w:t>complying with applicable law;</w:t>
      </w:r>
    </w:p>
    <w:p>
      <w:pPr>
        <w:pStyle w:val="ListBullet"/>
        <w:spacing w:after="60"/>
        <w:ind w:left="331" w:hanging="202"/>
      </w:pPr>
      <w:r>
        <w:rPr>
          <w:rFonts w:ascii="MTN Brighter Sans" w:hAnsi="MTN Brighter Sans" w:eastAsia="MTN Brighter Sans"/>
          <w:sz w:val="22"/>
        </w:rPr>
        <w:t>selling lawful goods and services;</w:t>
      </w:r>
    </w:p>
    <w:p>
      <w:pPr>
        <w:pStyle w:val="ListBullet"/>
        <w:spacing w:after="60"/>
        <w:ind w:left="331" w:hanging="202"/>
      </w:pPr>
      <w:r>
        <w:rPr>
          <w:rFonts w:ascii="MTN Brighter Sans" w:hAnsi="MTN Brighter Sans" w:eastAsia="MTN Brighter Sans"/>
          <w:sz w:val="22"/>
        </w:rPr>
        <w:t>accurately describing their goods and services;</w:t>
      </w:r>
    </w:p>
    <w:p>
      <w:pPr>
        <w:pStyle w:val="ListBullet"/>
        <w:spacing w:after="60"/>
        <w:ind w:left="331" w:hanging="202"/>
      </w:pPr>
      <w:r>
        <w:rPr>
          <w:rFonts w:ascii="MTN Brighter Sans" w:hAnsi="MTN Brighter Sans" w:eastAsia="MTN Brighter Sans"/>
          <w:sz w:val="22"/>
        </w:rPr>
        <w:t>fulfilling customer orders;</w:t>
      </w:r>
    </w:p>
    <w:p>
      <w:pPr>
        <w:pStyle w:val="ListBullet"/>
        <w:spacing w:after="60"/>
        <w:ind w:left="331" w:hanging="202"/>
      </w:pPr>
      <w:r>
        <w:rPr>
          <w:rFonts w:ascii="MTN Brighter Sans" w:hAnsi="MTN Brighter Sans" w:eastAsia="MTN Brighter Sans"/>
          <w:sz w:val="22"/>
        </w:rPr>
        <w:t>applying transparent prices;</w:t>
      </w:r>
    </w:p>
    <w:p>
      <w:pPr>
        <w:pStyle w:val="ListBullet"/>
        <w:spacing w:after="60"/>
        <w:ind w:left="331" w:hanging="202"/>
      </w:pPr>
      <w:r>
        <w:rPr>
          <w:rFonts w:ascii="MTN Brighter Sans" w:hAnsi="MTN Brighter Sans" w:eastAsia="MTN Brighter Sans"/>
          <w:sz w:val="22"/>
        </w:rPr>
        <w:t>complying with tax obligations;</w:t>
      </w:r>
    </w:p>
    <w:p>
      <w:pPr>
        <w:pStyle w:val="ListBullet"/>
        <w:spacing w:after="60"/>
        <w:ind w:left="331" w:hanging="202"/>
      </w:pPr>
      <w:r>
        <w:rPr>
          <w:rFonts w:ascii="MTN Brighter Sans" w:hAnsi="MTN Brighter Sans" w:eastAsia="MTN Brighter Sans"/>
          <w:sz w:val="22"/>
        </w:rPr>
        <w:t>maintaining appropriate refund and consumer policies;</w:t>
      </w:r>
    </w:p>
    <w:p>
      <w:pPr>
        <w:pStyle w:val="ListBullet"/>
        <w:spacing w:after="60"/>
        <w:ind w:left="331" w:hanging="202"/>
      </w:pPr>
      <w:r>
        <w:rPr>
          <w:rFonts w:ascii="MTN Brighter Sans" w:hAnsi="MTN Brighter Sans" w:eastAsia="MTN Brighter Sans"/>
          <w:sz w:val="22"/>
        </w:rPr>
        <w:t>resolving product or service complaints; and</w:t>
      </w:r>
    </w:p>
    <w:p>
      <w:pPr>
        <w:pStyle w:val="ListBullet"/>
        <w:spacing w:after="60"/>
        <w:ind w:left="331" w:hanging="202"/>
      </w:pPr>
      <w:r>
        <w:rPr>
          <w:rFonts w:ascii="MTN Brighter Sans" w:hAnsi="MTN Brighter Sans" w:eastAsia="MTN Brighter Sans"/>
          <w:sz w:val="22"/>
        </w:rPr>
        <w:t>protecting access credentials.</w:t>
      </w:r>
    </w:p>
    <w:p>
      <w:pPr>
        <w:keepLines w:val="0"/>
      </w:pPr>
      <w:r>
        <w:rPr>
          <w:rFonts w:ascii="MTN Brighter Sans" w:hAnsi="MTN Brighter Sans" w:eastAsia="MTN Brighter Sans"/>
          <w:b w:val="0"/>
          <w:i w:val="0"/>
          <w:color w:val="1F2937"/>
          <w:sz w:val="22"/>
        </w:rPr>
        <w:t>Koineckta processes or facilitates payments but is not ordinarily the seller of goods or services purchased from a merchant.</w:t>
      </w:r>
    </w:p>
    <w:p>
      <w:pPr>
        <w:keepLines w:val="0"/>
      </w:pPr>
      <w:r>
        <w:rPr>
          <w:rFonts w:ascii="MTN Brighter Sans" w:hAnsi="MTN Brighter Sans" w:eastAsia="MTN Brighter Sans"/>
          <w:b w:val="0"/>
          <w:i w:val="0"/>
          <w:color w:val="1F2937"/>
          <w:sz w:val="22"/>
        </w:rPr>
        <w:t>Koineckta is not responsible for merchant product quality, delivery, warranties, merchant representations or contractual disputes between customers and merchants, except to the extent applicable law imposes responsibility on Koineckta.</w:t>
      </w:r>
    </w:p>
    <w:p>
      <w:pPr>
        <w:keepLines w:val="0"/>
      </w:pPr>
      <w:r>
        <w:rPr>
          <w:rFonts w:ascii="MTN Brighter Sans" w:hAnsi="MTN Brighter Sans" w:eastAsia="MTN Brighter Sans"/>
          <w:b w:val="0"/>
          <w:i w:val="0"/>
          <w:color w:val="1F2937"/>
          <w:sz w:val="22"/>
        </w:rPr>
        <w:t>Koineckta may restrict merchants operating in prohibited or high-risk categories.</w:t>
      </w:r>
    </w:p>
    <w:p>
      <w:pPr>
        <w:pStyle w:val="Heading1"/>
        <w:keepNext/>
      </w:pPr>
      <w:r>
        <w:t>12. Payment Links, QR Codes and Checkout</w:t>
      </w:r>
    </w:p>
    <w:p>
      <w:pPr>
        <w:keepLines w:val="0"/>
      </w:pPr>
      <w:r>
        <w:rPr>
          <w:rFonts w:ascii="MTN Brighter Sans" w:hAnsi="MTN Brighter Sans" w:eastAsia="MTN Brighter Sans"/>
          <w:b w:val="0"/>
          <w:i w:val="0"/>
          <w:color w:val="1F2937"/>
          <w:sz w:val="22"/>
        </w:rPr>
        <w:t>Merchants must use payment links, QR codes and checkout functionality only for legitimate transactions.</w:t>
      </w:r>
    </w:p>
    <w:p>
      <w:pPr>
        <w:keepLines w:val="0"/>
      </w:pPr>
      <w:r>
        <w:rPr>
          <w:rFonts w:ascii="MTN Brighter Sans" w:hAnsi="MTN Brighter Sans" w:eastAsia="MTN Brighter Sans"/>
          <w:b w:val="0"/>
          <w:i w:val="0"/>
          <w:color w:val="1F2937"/>
          <w:sz w:val="22"/>
        </w:rPr>
        <w:t>Merchants must not:</w:t>
      </w:r>
    </w:p>
    <w:p>
      <w:pPr>
        <w:pStyle w:val="ListBullet"/>
        <w:spacing w:after="60"/>
        <w:ind w:left="331" w:hanging="202"/>
      </w:pPr>
      <w:r>
        <w:rPr>
          <w:rFonts w:ascii="MTN Brighter Sans" w:hAnsi="MTN Brighter Sans" w:eastAsia="MTN Brighter Sans"/>
          <w:sz w:val="22"/>
        </w:rPr>
        <w:t>disguise the purpose of a transaction;</w:t>
      </w:r>
    </w:p>
    <w:p>
      <w:pPr>
        <w:pStyle w:val="ListBullet"/>
        <w:spacing w:after="60"/>
        <w:ind w:left="331" w:hanging="202"/>
      </w:pPr>
      <w:r>
        <w:rPr>
          <w:rFonts w:ascii="MTN Brighter Sans" w:hAnsi="MTN Brighter Sans" w:eastAsia="MTN Brighter Sans"/>
          <w:sz w:val="22"/>
        </w:rPr>
        <w:t>alter payment information fraudulently;</w:t>
      </w:r>
    </w:p>
    <w:p>
      <w:pPr>
        <w:pStyle w:val="ListBullet"/>
        <w:spacing w:after="60"/>
        <w:ind w:left="331" w:hanging="202"/>
      </w:pPr>
      <w:r>
        <w:rPr>
          <w:rFonts w:ascii="MTN Brighter Sans" w:hAnsi="MTN Brighter Sans" w:eastAsia="MTN Brighter Sans"/>
          <w:sz w:val="22"/>
        </w:rPr>
        <w:t>use payment links for prohibited activities;</w:t>
      </w:r>
    </w:p>
    <w:p>
      <w:pPr>
        <w:pStyle w:val="ListBullet"/>
        <w:spacing w:after="60"/>
        <w:ind w:left="331" w:hanging="202"/>
      </w:pPr>
      <w:r>
        <w:rPr>
          <w:rFonts w:ascii="MTN Brighter Sans" w:hAnsi="MTN Brighter Sans" w:eastAsia="MTN Brighter Sans"/>
          <w:sz w:val="22"/>
        </w:rPr>
        <w:t>collect payments on behalf of unauthorised third parties; or</w:t>
      </w:r>
    </w:p>
    <w:p>
      <w:pPr>
        <w:pStyle w:val="ListBullet"/>
        <w:spacing w:after="60"/>
        <w:ind w:left="331" w:hanging="202"/>
      </w:pPr>
      <w:r>
        <w:rPr>
          <w:rFonts w:ascii="MTN Brighter Sans" w:hAnsi="MTN Brighter Sans" w:eastAsia="MTN Brighter Sans"/>
          <w:sz w:val="22"/>
        </w:rPr>
        <w:t>misrepresent their relationship with Koineckta.</w:t>
      </w:r>
    </w:p>
    <w:p>
      <w:pPr>
        <w:keepLines w:val="0"/>
      </w:pPr>
      <w:r>
        <w:rPr>
          <w:rFonts w:ascii="MTN Brighter Sans" w:hAnsi="MTN Brighter Sans" w:eastAsia="MTN Brighter Sans"/>
          <w:b w:val="0"/>
          <w:i w:val="0"/>
          <w:color w:val="1F2937"/>
          <w:sz w:val="22"/>
        </w:rPr>
        <w:t>Payment links and QR codes should be treated as payment credentials and protected against tampering.</w:t>
      </w:r>
    </w:p>
    <w:p>
      <w:pPr>
        <w:pStyle w:val="Heading1"/>
        <w:keepNext/>
      </w:pPr>
      <w:r>
        <w:t>13. APIs and Webhooks</w:t>
      </w:r>
    </w:p>
    <w:p>
      <w:pPr>
        <w:keepLines w:val="0"/>
      </w:pPr>
      <w:r>
        <w:rPr>
          <w:rFonts w:ascii="MTN Brighter Sans" w:hAnsi="MTN Brighter Sans" w:eastAsia="MTN Brighter Sans"/>
          <w:b w:val="0"/>
          <w:i w:val="0"/>
          <w:color w:val="1F2937"/>
          <w:sz w:val="22"/>
        </w:rPr>
        <w:t>Where Koineckta grants API access:</w:t>
      </w:r>
    </w:p>
    <w:p>
      <w:pPr>
        <w:pStyle w:val="ListBullet"/>
        <w:spacing w:after="60"/>
        <w:ind w:left="331" w:hanging="202"/>
      </w:pPr>
      <w:r>
        <w:rPr>
          <w:rFonts w:ascii="MTN Brighter Sans" w:hAnsi="MTN Brighter Sans" w:eastAsia="MTN Brighter Sans"/>
          <w:sz w:val="22"/>
        </w:rPr>
        <w:t>credentials must be kept confidential;</w:t>
      </w:r>
    </w:p>
    <w:p>
      <w:pPr>
        <w:pStyle w:val="ListBullet"/>
        <w:spacing w:after="60"/>
        <w:ind w:left="331" w:hanging="202"/>
      </w:pPr>
      <w:r>
        <w:rPr>
          <w:rFonts w:ascii="MTN Brighter Sans" w:hAnsi="MTN Brighter Sans" w:eastAsia="MTN Brighter Sans"/>
          <w:sz w:val="22"/>
        </w:rPr>
        <w:t>API keys must not be exposed publicly;</w:t>
      </w:r>
    </w:p>
    <w:p>
      <w:pPr>
        <w:pStyle w:val="ListBullet"/>
        <w:spacing w:after="60"/>
        <w:ind w:left="331" w:hanging="202"/>
      </w:pPr>
      <w:r>
        <w:rPr>
          <w:rFonts w:ascii="MTN Brighter Sans" w:hAnsi="MTN Brighter Sans" w:eastAsia="MTN Brighter Sans"/>
          <w:sz w:val="22"/>
        </w:rPr>
        <w:t>integrations must comply with Koineckta documentation;</w:t>
      </w:r>
    </w:p>
    <w:p>
      <w:pPr>
        <w:pStyle w:val="ListBullet"/>
        <w:spacing w:after="60"/>
        <w:ind w:left="331" w:hanging="202"/>
      </w:pPr>
      <w:r>
        <w:rPr>
          <w:rFonts w:ascii="MTN Brighter Sans" w:hAnsi="MTN Brighter Sans" w:eastAsia="MTN Brighter Sans"/>
          <w:sz w:val="22"/>
        </w:rPr>
        <w:t>excessive or abusive requests are prohibited; and</w:t>
      </w:r>
    </w:p>
    <w:p>
      <w:pPr>
        <w:pStyle w:val="ListBullet"/>
        <w:spacing w:after="60"/>
        <w:ind w:left="331" w:hanging="202"/>
      </w:pPr>
      <w:r>
        <w:rPr>
          <w:rFonts w:ascii="MTN Brighter Sans" w:hAnsi="MTN Brighter Sans" w:eastAsia="MTN Brighter Sans"/>
          <w:sz w:val="22"/>
        </w:rPr>
        <w:t>Koineckta may impose rate, transaction or security limits.</w:t>
      </w:r>
    </w:p>
    <w:p>
      <w:pPr>
        <w:keepLines w:val="0"/>
      </w:pPr>
      <w:r>
        <w:rPr>
          <w:rFonts w:ascii="MTN Brighter Sans" w:hAnsi="MTN Brighter Sans" w:eastAsia="MTN Brighter Sans"/>
          <w:b w:val="0"/>
          <w:i w:val="0"/>
          <w:color w:val="1F2937"/>
          <w:sz w:val="22"/>
        </w:rPr>
        <w:t>Webhook notifications are provided for convenience and should be cryptographically or otherwise appropriately verified according to Koineckta’s technical documentation.</w:t>
      </w:r>
    </w:p>
    <w:p>
      <w:pPr>
        <w:keepLines w:val="0"/>
      </w:pPr>
      <w:r>
        <w:rPr>
          <w:rFonts w:ascii="MTN Brighter Sans" w:hAnsi="MTN Brighter Sans" w:eastAsia="MTN Brighter Sans"/>
          <w:b w:val="0"/>
          <w:i w:val="0"/>
          <w:color w:val="1F2937"/>
          <w:sz w:val="22"/>
        </w:rPr>
        <w:t>Merchants should not rely solely on an unverified client-side message as evidence of successful settlement.</w:t>
      </w:r>
    </w:p>
    <w:p>
      <w:pPr>
        <w:pStyle w:val="Heading1"/>
        <w:keepNext/>
      </w:pPr>
      <w:r>
        <w:t>14. Fees</w:t>
      </w:r>
    </w:p>
    <w:p>
      <w:pPr>
        <w:keepLines w:val="0"/>
      </w:pPr>
      <w:r>
        <w:rPr>
          <w:rFonts w:ascii="MTN Brighter Sans" w:hAnsi="MTN Brighter Sans" w:eastAsia="MTN Brighter Sans"/>
          <w:b w:val="0"/>
          <w:i w:val="0"/>
          <w:color w:val="1F2937"/>
          <w:sz w:val="22"/>
        </w:rPr>
        <w:t>Applicable fees will be displayed within the Services, fee schedule or transaction confirmation interface.</w:t>
      </w:r>
    </w:p>
    <w:p>
      <w:pPr>
        <w:keepLines w:val="0"/>
      </w:pPr>
      <w:r>
        <w:rPr>
          <w:rFonts w:ascii="MTN Brighter Sans" w:hAnsi="MTN Brighter Sans" w:eastAsia="MTN Brighter Sans"/>
          <w:b w:val="0"/>
          <w:i w:val="0"/>
          <w:color w:val="1F2937"/>
          <w:sz w:val="22"/>
        </w:rPr>
        <w:t>You agree to pay all applicable charges.</w:t>
      </w:r>
    </w:p>
    <w:p>
      <w:pPr>
        <w:keepLines w:val="0"/>
      </w:pPr>
      <w:r>
        <w:rPr>
          <w:rFonts w:ascii="MTN Brighter Sans" w:hAnsi="MTN Brighter Sans" w:eastAsia="MTN Brighter Sans"/>
          <w:b w:val="0"/>
          <w:i w:val="0"/>
          <w:color w:val="1F2937"/>
          <w:sz w:val="22"/>
        </w:rPr>
        <w:t>Fees may include:</w:t>
      </w:r>
    </w:p>
    <w:p>
      <w:pPr>
        <w:pStyle w:val="ListBullet"/>
        <w:spacing w:after="60"/>
        <w:ind w:left="331" w:hanging="202"/>
      </w:pPr>
      <w:r>
        <w:rPr>
          <w:rFonts w:ascii="MTN Brighter Sans" w:hAnsi="MTN Brighter Sans" w:eastAsia="MTN Brighter Sans"/>
          <w:sz w:val="22"/>
        </w:rPr>
        <w:t>transaction fees;</w:t>
      </w:r>
    </w:p>
    <w:p>
      <w:pPr>
        <w:pStyle w:val="ListBullet"/>
        <w:spacing w:after="60"/>
        <w:ind w:left="331" w:hanging="202"/>
      </w:pPr>
      <w:r>
        <w:rPr>
          <w:rFonts w:ascii="MTN Brighter Sans" w:hAnsi="MTN Brighter Sans" w:eastAsia="MTN Brighter Sans"/>
          <w:sz w:val="22"/>
        </w:rPr>
        <w:t>conversion fees;</w:t>
      </w:r>
    </w:p>
    <w:p>
      <w:pPr>
        <w:pStyle w:val="ListBullet"/>
        <w:spacing w:after="60"/>
        <w:ind w:left="331" w:hanging="202"/>
      </w:pPr>
      <w:r>
        <w:rPr>
          <w:rFonts w:ascii="MTN Brighter Sans" w:hAnsi="MTN Brighter Sans" w:eastAsia="MTN Brighter Sans"/>
          <w:sz w:val="22"/>
        </w:rPr>
        <w:t>network fees;</w:t>
      </w:r>
    </w:p>
    <w:p>
      <w:pPr>
        <w:pStyle w:val="ListBullet"/>
        <w:spacing w:after="60"/>
        <w:ind w:left="331" w:hanging="202"/>
      </w:pPr>
      <w:r>
        <w:rPr>
          <w:rFonts w:ascii="MTN Brighter Sans" w:hAnsi="MTN Brighter Sans" w:eastAsia="MTN Brighter Sans"/>
          <w:sz w:val="22"/>
        </w:rPr>
        <w:t>withdrawal fees;</w:t>
      </w:r>
    </w:p>
    <w:p>
      <w:pPr>
        <w:pStyle w:val="ListBullet"/>
        <w:spacing w:after="60"/>
        <w:ind w:left="331" w:hanging="202"/>
      </w:pPr>
      <w:r>
        <w:rPr>
          <w:rFonts w:ascii="MTN Brighter Sans" w:hAnsi="MTN Brighter Sans" w:eastAsia="MTN Brighter Sans"/>
          <w:sz w:val="22"/>
        </w:rPr>
        <w:t>settlement fees; and</w:t>
      </w:r>
    </w:p>
    <w:p>
      <w:pPr>
        <w:pStyle w:val="ListBullet"/>
        <w:spacing w:after="60"/>
        <w:ind w:left="331" w:hanging="202"/>
      </w:pPr>
      <w:r>
        <w:rPr>
          <w:rFonts w:ascii="MTN Brighter Sans" w:hAnsi="MTN Brighter Sans" w:eastAsia="MTN Brighter Sans"/>
          <w:sz w:val="22"/>
        </w:rPr>
        <w:t>merchant-service fees.</w:t>
      </w:r>
    </w:p>
    <w:p>
      <w:pPr>
        <w:keepLines w:val="0"/>
      </w:pPr>
      <w:r>
        <w:rPr>
          <w:rFonts w:ascii="MTN Brighter Sans" w:hAnsi="MTN Brighter Sans" w:eastAsia="MTN Brighter Sans"/>
          <w:b w:val="0"/>
          <w:i w:val="0"/>
          <w:color w:val="1F2937"/>
          <w:sz w:val="22"/>
        </w:rPr>
        <w:t>Koineckta may revise fees upon reasonable notice where required.</w:t>
      </w:r>
    </w:p>
    <w:p>
      <w:pPr>
        <w:keepLines w:val="0"/>
      </w:pPr>
      <w:r>
        <w:rPr>
          <w:rFonts w:ascii="MTN Brighter Sans" w:hAnsi="MTN Brighter Sans" w:eastAsia="MTN Brighter Sans"/>
          <w:b w:val="0"/>
          <w:i w:val="0"/>
          <w:color w:val="1F2937"/>
          <w:sz w:val="22"/>
        </w:rPr>
        <w:t>The amount displayed at transaction confirmation should be reviewed before you authorise the transaction.</w:t>
      </w:r>
    </w:p>
    <w:p>
      <w:pPr>
        <w:pStyle w:val="Heading1"/>
        <w:keepNext/>
      </w:pPr>
      <w:r>
        <w:t>15. Limits and Reserves</w:t>
      </w:r>
    </w:p>
    <w:p>
      <w:pPr>
        <w:keepLines w:val="0"/>
      </w:pPr>
      <w:r>
        <w:rPr>
          <w:rFonts w:ascii="MTN Brighter Sans" w:hAnsi="MTN Brighter Sans" w:eastAsia="MTN Brighter Sans"/>
          <w:b w:val="0"/>
          <w:i w:val="0"/>
          <w:color w:val="1F2937"/>
          <w:sz w:val="22"/>
        </w:rPr>
        <w:t>Koineckta may apply:</w:t>
      </w:r>
    </w:p>
    <w:p>
      <w:pPr>
        <w:pStyle w:val="ListBullet"/>
        <w:spacing w:after="60"/>
        <w:ind w:left="331" w:hanging="202"/>
      </w:pPr>
      <w:r>
        <w:rPr>
          <w:rFonts w:ascii="MTN Brighter Sans" w:hAnsi="MTN Brighter Sans" w:eastAsia="MTN Brighter Sans"/>
          <w:sz w:val="22"/>
        </w:rPr>
        <w:t>transaction limits;</w:t>
      </w:r>
    </w:p>
    <w:p>
      <w:pPr>
        <w:pStyle w:val="ListBullet"/>
        <w:spacing w:after="60"/>
        <w:ind w:left="331" w:hanging="202"/>
      </w:pPr>
      <w:r>
        <w:rPr>
          <w:rFonts w:ascii="MTN Brighter Sans" w:hAnsi="MTN Brighter Sans" w:eastAsia="MTN Brighter Sans"/>
          <w:sz w:val="22"/>
        </w:rPr>
        <w:t>daily or monthly limits;</w:t>
      </w:r>
    </w:p>
    <w:p>
      <w:pPr>
        <w:pStyle w:val="ListBullet"/>
        <w:spacing w:after="60"/>
        <w:ind w:left="331" w:hanging="202"/>
      </w:pPr>
      <w:r>
        <w:rPr>
          <w:rFonts w:ascii="MTN Brighter Sans" w:hAnsi="MTN Brighter Sans" w:eastAsia="MTN Brighter Sans"/>
          <w:sz w:val="22"/>
        </w:rPr>
        <w:t>account limits;</w:t>
      </w:r>
    </w:p>
    <w:p>
      <w:pPr>
        <w:pStyle w:val="ListBullet"/>
        <w:spacing w:after="60"/>
        <w:ind w:left="331" w:hanging="202"/>
      </w:pPr>
      <w:r>
        <w:rPr>
          <w:rFonts w:ascii="MTN Brighter Sans" w:hAnsi="MTN Brighter Sans" w:eastAsia="MTN Brighter Sans"/>
          <w:sz w:val="22"/>
        </w:rPr>
        <w:t>asset limits;</w:t>
      </w:r>
    </w:p>
    <w:p>
      <w:pPr>
        <w:pStyle w:val="ListBullet"/>
        <w:spacing w:after="60"/>
        <w:ind w:left="331" w:hanging="202"/>
      </w:pPr>
      <w:r>
        <w:rPr>
          <w:rFonts w:ascii="MTN Brighter Sans" w:hAnsi="MTN Brighter Sans" w:eastAsia="MTN Brighter Sans"/>
          <w:sz w:val="22"/>
        </w:rPr>
        <w:t>merchant-settlement thresholds;</w:t>
      </w:r>
    </w:p>
    <w:p>
      <w:pPr>
        <w:pStyle w:val="ListBullet"/>
        <w:spacing w:after="60"/>
        <w:ind w:left="331" w:hanging="202"/>
      </w:pPr>
      <w:r>
        <w:rPr>
          <w:rFonts w:ascii="MTN Brighter Sans" w:hAnsi="MTN Brighter Sans" w:eastAsia="MTN Brighter Sans"/>
          <w:sz w:val="22"/>
        </w:rPr>
        <w:t>rolling reserves; or</w:t>
      </w:r>
    </w:p>
    <w:p>
      <w:pPr>
        <w:pStyle w:val="ListBullet"/>
        <w:spacing w:after="60"/>
        <w:ind w:left="331" w:hanging="202"/>
      </w:pPr>
      <w:r>
        <w:rPr>
          <w:rFonts w:ascii="MTN Brighter Sans" w:hAnsi="MTN Brighter Sans" w:eastAsia="MTN Brighter Sans"/>
          <w:sz w:val="22"/>
        </w:rPr>
        <w:t>enhanced verification thresholds based on regulation, account status, risk profile, provider requirements or operational considerations.</w:t>
      </w:r>
    </w:p>
    <w:p>
      <w:pPr>
        <w:keepLines w:val="0"/>
      </w:pPr>
      <w:r>
        <w:rPr>
          <w:rFonts w:ascii="MTN Brighter Sans" w:hAnsi="MTN Brighter Sans" w:eastAsia="MTN Brighter Sans"/>
          <w:b w:val="0"/>
          <w:i w:val="0"/>
          <w:color w:val="1F2937"/>
          <w:sz w:val="22"/>
        </w:rPr>
        <w:t>Merchants may be subject to reserves or delayed settlement where reasonably necessary to manage fraud, refund, operational or compliance exposure.</w:t>
      </w:r>
    </w:p>
    <w:p>
      <w:pPr>
        <w:pStyle w:val="Heading1"/>
        <w:keepNext/>
      </w:pPr>
      <w:r>
        <w:t>16. Prohibited Activities</w:t>
      </w:r>
    </w:p>
    <w:p>
      <w:pPr>
        <w:keepLines w:val="0"/>
      </w:pPr>
      <w:r>
        <w:rPr>
          <w:rFonts w:ascii="MTN Brighter Sans" w:hAnsi="MTN Brighter Sans" w:eastAsia="MTN Brighter Sans"/>
          <w:b w:val="0"/>
          <w:i w:val="0"/>
          <w:color w:val="1F2937"/>
          <w:sz w:val="22"/>
        </w:rPr>
        <w:t>You must not use Koineckta to:</w:t>
      </w:r>
    </w:p>
    <w:p>
      <w:pPr>
        <w:pStyle w:val="ListBullet"/>
        <w:spacing w:after="60"/>
        <w:ind w:left="331" w:hanging="202"/>
      </w:pPr>
      <w:r>
        <w:rPr>
          <w:rFonts w:ascii="MTN Brighter Sans" w:hAnsi="MTN Brighter Sans" w:eastAsia="MTN Brighter Sans"/>
          <w:sz w:val="22"/>
        </w:rPr>
        <w:t>violate any applicable law;</w:t>
      </w:r>
    </w:p>
    <w:p>
      <w:pPr>
        <w:pStyle w:val="ListBullet"/>
        <w:spacing w:after="60"/>
        <w:ind w:left="331" w:hanging="202"/>
      </w:pPr>
      <w:r>
        <w:rPr>
          <w:rFonts w:ascii="MTN Brighter Sans" w:hAnsi="MTN Brighter Sans" w:eastAsia="MTN Brighter Sans"/>
          <w:sz w:val="22"/>
        </w:rPr>
        <w:t>commit fraud or deception;</w:t>
      </w:r>
    </w:p>
    <w:p>
      <w:pPr>
        <w:pStyle w:val="ListBullet"/>
        <w:spacing w:after="60"/>
        <w:ind w:left="331" w:hanging="202"/>
      </w:pPr>
      <w:r>
        <w:rPr>
          <w:rFonts w:ascii="MTN Brighter Sans" w:hAnsi="MTN Brighter Sans" w:eastAsia="MTN Brighter Sans"/>
          <w:sz w:val="22"/>
        </w:rPr>
        <w:t>launder proceeds of crime;</w:t>
      </w:r>
    </w:p>
    <w:p>
      <w:pPr>
        <w:pStyle w:val="ListBullet"/>
        <w:spacing w:after="60"/>
        <w:ind w:left="331" w:hanging="202"/>
      </w:pPr>
      <w:r>
        <w:rPr>
          <w:rFonts w:ascii="MTN Brighter Sans" w:hAnsi="MTN Brighter Sans" w:eastAsia="MTN Brighter Sans"/>
          <w:sz w:val="22"/>
        </w:rPr>
        <w:t>finance terrorism;</w:t>
      </w:r>
    </w:p>
    <w:p>
      <w:pPr>
        <w:pStyle w:val="ListBullet"/>
        <w:spacing w:after="60"/>
        <w:ind w:left="331" w:hanging="202"/>
      </w:pPr>
      <w:r>
        <w:rPr>
          <w:rFonts w:ascii="MTN Brighter Sans" w:hAnsi="MTN Brighter Sans" w:eastAsia="MTN Brighter Sans"/>
          <w:sz w:val="22"/>
        </w:rPr>
        <w:t>evade sanctions;</w:t>
      </w:r>
    </w:p>
    <w:p>
      <w:pPr>
        <w:pStyle w:val="ListBullet"/>
        <w:spacing w:after="60"/>
        <w:ind w:left="331" w:hanging="202"/>
      </w:pPr>
      <w:r>
        <w:rPr>
          <w:rFonts w:ascii="MTN Brighter Sans" w:hAnsi="MTN Brighter Sans" w:eastAsia="MTN Brighter Sans"/>
          <w:sz w:val="22"/>
        </w:rPr>
        <w:t>transact using stolen funds or credentials;</w:t>
      </w:r>
    </w:p>
    <w:p>
      <w:pPr>
        <w:pStyle w:val="ListBullet"/>
        <w:spacing w:after="60"/>
        <w:ind w:left="331" w:hanging="202"/>
      </w:pPr>
      <w:r>
        <w:rPr>
          <w:rFonts w:ascii="MTN Brighter Sans" w:hAnsi="MTN Brighter Sans" w:eastAsia="MTN Brighter Sans"/>
          <w:sz w:val="22"/>
        </w:rPr>
        <w:t>impersonate another person;</w:t>
      </w:r>
    </w:p>
    <w:p>
      <w:pPr>
        <w:pStyle w:val="ListBullet"/>
        <w:spacing w:after="60"/>
        <w:ind w:left="331" w:hanging="202"/>
      </w:pPr>
      <w:r>
        <w:rPr>
          <w:rFonts w:ascii="MTN Brighter Sans" w:hAnsi="MTN Brighter Sans" w:eastAsia="MTN Brighter Sans"/>
          <w:sz w:val="22"/>
        </w:rPr>
        <w:t>manipulate transactions;</w:t>
      </w:r>
    </w:p>
    <w:p>
      <w:pPr>
        <w:pStyle w:val="ListBullet"/>
        <w:spacing w:after="60"/>
        <w:ind w:left="331" w:hanging="202"/>
      </w:pPr>
      <w:r>
        <w:rPr>
          <w:rFonts w:ascii="MTN Brighter Sans" w:hAnsi="MTN Brighter Sans" w:eastAsia="MTN Brighter Sans"/>
          <w:sz w:val="22"/>
        </w:rPr>
        <w:t>exploit technical vulnerabilities;</w:t>
      </w:r>
    </w:p>
    <w:p>
      <w:pPr>
        <w:pStyle w:val="ListBullet"/>
        <w:spacing w:after="60"/>
        <w:ind w:left="331" w:hanging="202"/>
      </w:pPr>
      <w:r>
        <w:rPr>
          <w:rFonts w:ascii="MTN Brighter Sans" w:hAnsi="MTN Brighter Sans" w:eastAsia="MTN Brighter Sans"/>
          <w:sz w:val="22"/>
        </w:rPr>
        <w:t>distribute malicious software;</w:t>
      </w:r>
    </w:p>
    <w:p>
      <w:pPr>
        <w:pStyle w:val="ListBullet"/>
        <w:spacing w:after="60"/>
        <w:ind w:left="331" w:hanging="202"/>
      </w:pPr>
      <w:r>
        <w:rPr>
          <w:rFonts w:ascii="MTN Brighter Sans" w:hAnsi="MTN Brighter Sans" w:eastAsia="MTN Brighter Sans"/>
          <w:sz w:val="22"/>
        </w:rPr>
        <w:t>circumvent transaction limits;</w:t>
      </w:r>
    </w:p>
    <w:p>
      <w:pPr>
        <w:pStyle w:val="ListBullet"/>
        <w:spacing w:after="60"/>
        <w:ind w:left="331" w:hanging="202"/>
      </w:pPr>
      <w:r>
        <w:rPr>
          <w:rFonts w:ascii="MTN Brighter Sans" w:hAnsi="MTN Brighter Sans" w:eastAsia="MTN Brighter Sans"/>
          <w:sz w:val="22"/>
        </w:rPr>
        <w:t>operate an unauthorised financial service;</w:t>
      </w:r>
    </w:p>
    <w:p>
      <w:pPr>
        <w:pStyle w:val="ListBullet"/>
        <w:spacing w:after="60"/>
        <w:ind w:left="331" w:hanging="202"/>
      </w:pPr>
      <w:r>
        <w:rPr>
          <w:rFonts w:ascii="MTN Brighter Sans" w:hAnsi="MTN Brighter Sans" w:eastAsia="MTN Brighter Sans"/>
          <w:sz w:val="22"/>
        </w:rPr>
        <w:t>purchase or sell prohibited goods or services;</w:t>
      </w:r>
    </w:p>
    <w:p>
      <w:pPr>
        <w:pStyle w:val="ListBullet"/>
        <w:spacing w:after="60"/>
        <w:ind w:left="331" w:hanging="202"/>
      </w:pPr>
      <w:r>
        <w:rPr>
          <w:rFonts w:ascii="MTN Brighter Sans" w:hAnsi="MTN Brighter Sans" w:eastAsia="MTN Brighter Sans"/>
          <w:sz w:val="22"/>
        </w:rPr>
        <w:t>facilitate scams, ransomware or extortion;</w:t>
      </w:r>
    </w:p>
    <w:p>
      <w:pPr>
        <w:pStyle w:val="ListBullet"/>
        <w:spacing w:after="60"/>
        <w:ind w:left="331" w:hanging="202"/>
      </w:pPr>
      <w:r>
        <w:rPr>
          <w:rFonts w:ascii="MTN Brighter Sans" w:hAnsi="MTN Brighter Sans" w:eastAsia="MTN Brighter Sans"/>
          <w:sz w:val="22"/>
        </w:rPr>
        <w:t>infringe intellectual-property rights; or</w:t>
      </w:r>
    </w:p>
    <w:p>
      <w:pPr>
        <w:pStyle w:val="ListBullet"/>
        <w:spacing w:after="60"/>
        <w:ind w:left="331" w:hanging="202"/>
      </w:pPr>
      <w:r>
        <w:rPr>
          <w:rFonts w:ascii="MTN Brighter Sans" w:hAnsi="MTN Brighter Sans" w:eastAsia="MTN Brighter Sans"/>
          <w:sz w:val="22"/>
        </w:rPr>
        <w:t>interfere with Koineckta systems or other users.</w:t>
      </w:r>
    </w:p>
    <w:p>
      <w:pPr>
        <w:keepLines w:val="0"/>
      </w:pPr>
      <w:r>
        <w:rPr>
          <w:rFonts w:ascii="MTN Brighter Sans" w:hAnsi="MTN Brighter Sans" w:eastAsia="MTN Brighter Sans"/>
          <w:b w:val="0"/>
          <w:i w:val="0"/>
          <w:color w:val="1F2937"/>
          <w:sz w:val="22"/>
        </w:rPr>
        <w:t>Koineckta may maintain additional prohibited-business categories.</w:t>
      </w:r>
    </w:p>
    <w:p>
      <w:pPr>
        <w:pStyle w:val="Heading1"/>
        <w:keepNext/>
      </w:pPr>
      <w:r>
        <w:t>17. AML, Sanctions and Fraud Controls</w:t>
      </w:r>
    </w:p>
    <w:p>
      <w:pPr>
        <w:keepLines w:val="0"/>
      </w:pPr>
      <w:r>
        <w:rPr>
          <w:rFonts w:ascii="MTN Brighter Sans" w:hAnsi="MTN Brighter Sans" w:eastAsia="MTN Brighter Sans"/>
          <w:b w:val="0"/>
          <w:i w:val="0"/>
          <w:color w:val="1F2937"/>
          <w:sz w:val="22"/>
        </w:rPr>
        <w:t>Koineckta may monitor accounts and transactions for compliance, fraud and security purposes.</w:t>
      </w:r>
    </w:p>
    <w:p>
      <w:pPr>
        <w:keepLines w:val="0"/>
      </w:pPr>
      <w:r>
        <w:rPr>
          <w:rFonts w:ascii="MTN Brighter Sans" w:hAnsi="MTN Brighter Sans" w:eastAsia="MTN Brighter Sans"/>
          <w:b w:val="0"/>
          <w:i w:val="0"/>
          <w:color w:val="1F2937"/>
          <w:sz w:val="22"/>
        </w:rPr>
        <w:t>We may:</w:t>
      </w:r>
    </w:p>
    <w:p>
      <w:pPr>
        <w:pStyle w:val="ListBullet"/>
        <w:spacing w:after="60"/>
        <w:ind w:left="331" w:hanging="202"/>
      </w:pPr>
      <w:r>
        <w:rPr>
          <w:rFonts w:ascii="MTN Brighter Sans" w:hAnsi="MTN Brighter Sans" w:eastAsia="MTN Brighter Sans"/>
          <w:sz w:val="22"/>
        </w:rPr>
        <w:t>request additional information;</w:t>
      </w:r>
    </w:p>
    <w:p>
      <w:pPr>
        <w:pStyle w:val="ListBullet"/>
        <w:spacing w:after="60"/>
        <w:ind w:left="331" w:hanging="202"/>
      </w:pPr>
      <w:r>
        <w:rPr>
          <w:rFonts w:ascii="MTN Brighter Sans" w:hAnsi="MTN Brighter Sans" w:eastAsia="MTN Brighter Sans"/>
          <w:sz w:val="22"/>
        </w:rPr>
        <w:t>place transactions under review;</w:t>
      </w:r>
    </w:p>
    <w:p>
      <w:pPr>
        <w:pStyle w:val="ListBullet"/>
        <w:spacing w:after="60"/>
        <w:ind w:left="331" w:hanging="202"/>
      </w:pPr>
      <w:r>
        <w:rPr>
          <w:rFonts w:ascii="MTN Brighter Sans" w:hAnsi="MTN Brighter Sans" w:eastAsia="MTN Brighter Sans"/>
          <w:sz w:val="22"/>
        </w:rPr>
        <w:t>delay settlement;</w:t>
      </w:r>
    </w:p>
    <w:p>
      <w:pPr>
        <w:pStyle w:val="ListBullet"/>
        <w:spacing w:after="60"/>
        <w:ind w:left="331" w:hanging="202"/>
      </w:pPr>
      <w:r>
        <w:rPr>
          <w:rFonts w:ascii="MTN Brighter Sans" w:hAnsi="MTN Brighter Sans" w:eastAsia="MTN Brighter Sans"/>
          <w:sz w:val="22"/>
        </w:rPr>
        <w:t>restrict withdrawals;</w:t>
      </w:r>
    </w:p>
    <w:p>
      <w:pPr>
        <w:pStyle w:val="ListBullet"/>
        <w:spacing w:after="60"/>
        <w:ind w:left="331" w:hanging="202"/>
      </w:pPr>
      <w:r>
        <w:rPr>
          <w:rFonts w:ascii="MTN Brighter Sans" w:hAnsi="MTN Brighter Sans" w:eastAsia="MTN Brighter Sans"/>
          <w:sz w:val="22"/>
        </w:rPr>
        <w:t>refuse transactions;</w:t>
      </w:r>
    </w:p>
    <w:p>
      <w:pPr>
        <w:pStyle w:val="ListBullet"/>
        <w:spacing w:after="60"/>
        <w:ind w:left="331" w:hanging="202"/>
      </w:pPr>
      <w:r>
        <w:rPr>
          <w:rFonts w:ascii="MTN Brighter Sans" w:hAnsi="MTN Brighter Sans" w:eastAsia="MTN Brighter Sans"/>
          <w:sz w:val="22"/>
        </w:rPr>
        <w:t>freeze or restrict accounts where legally permitted;</w:t>
      </w:r>
    </w:p>
    <w:p>
      <w:pPr>
        <w:pStyle w:val="ListBullet"/>
        <w:spacing w:after="60"/>
        <w:ind w:left="331" w:hanging="202"/>
      </w:pPr>
      <w:r>
        <w:rPr>
          <w:rFonts w:ascii="MTN Brighter Sans" w:hAnsi="MTN Brighter Sans" w:eastAsia="MTN Brighter Sans"/>
          <w:sz w:val="22"/>
        </w:rPr>
        <w:t>report suspicious activity; and</w:t>
      </w:r>
    </w:p>
    <w:p>
      <w:pPr>
        <w:pStyle w:val="ListBullet"/>
        <w:spacing w:after="60"/>
        <w:ind w:left="331" w:hanging="202"/>
      </w:pPr>
      <w:r>
        <w:rPr>
          <w:rFonts w:ascii="MTN Brighter Sans" w:hAnsi="MTN Brighter Sans" w:eastAsia="MTN Brighter Sans"/>
          <w:sz w:val="22"/>
        </w:rPr>
        <w:t>cooperate with competent authorities.</w:t>
      </w:r>
    </w:p>
    <w:p>
      <w:pPr>
        <w:keepLines w:val="0"/>
      </w:pPr>
      <w:r>
        <w:rPr>
          <w:rFonts w:ascii="MTN Brighter Sans" w:hAnsi="MTN Brighter Sans" w:eastAsia="MTN Brighter Sans"/>
          <w:b w:val="0"/>
          <w:i w:val="0"/>
          <w:color w:val="1F2937"/>
          <w:sz w:val="22"/>
        </w:rPr>
        <w:t>Koineckta is not required to disclose information where doing so would violate law, compromise an investigation or undermine security controls.</w:t>
      </w:r>
    </w:p>
    <w:p>
      <w:pPr>
        <w:pStyle w:val="Heading1"/>
        <w:keepNext/>
      </w:pPr>
      <w:r>
        <w:t>18. Transaction Errors and Complaints</w:t>
      </w:r>
    </w:p>
    <w:p>
      <w:pPr>
        <w:keepLines w:val="0"/>
      </w:pPr>
      <w:r>
        <w:rPr>
          <w:rFonts w:ascii="MTN Brighter Sans" w:hAnsi="MTN Brighter Sans" w:eastAsia="MTN Brighter Sans"/>
          <w:b w:val="0"/>
          <w:i w:val="0"/>
          <w:color w:val="1F2937"/>
          <w:sz w:val="22"/>
        </w:rPr>
        <w:t>You should notify Koineckta promptly if you believe:</w:t>
      </w:r>
    </w:p>
    <w:p>
      <w:pPr>
        <w:pStyle w:val="ListBullet"/>
        <w:spacing w:after="60"/>
        <w:ind w:left="331" w:hanging="202"/>
      </w:pPr>
      <w:r>
        <w:rPr>
          <w:rFonts w:ascii="MTN Brighter Sans" w:hAnsi="MTN Brighter Sans" w:eastAsia="MTN Brighter Sans"/>
          <w:sz w:val="22"/>
        </w:rPr>
        <w:t>a transaction is incorrect;</w:t>
      </w:r>
    </w:p>
    <w:p>
      <w:pPr>
        <w:pStyle w:val="ListBullet"/>
        <w:spacing w:after="60"/>
        <w:ind w:left="331" w:hanging="202"/>
      </w:pPr>
      <w:r>
        <w:rPr>
          <w:rFonts w:ascii="MTN Brighter Sans" w:hAnsi="MTN Brighter Sans" w:eastAsia="MTN Brighter Sans"/>
          <w:sz w:val="22"/>
        </w:rPr>
        <w:t>your account has been compromised;</w:t>
      </w:r>
    </w:p>
    <w:p>
      <w:pPr>
        <w:pStyle w:val="ListBullet"/>
        <w:spacing w:after="60"/>
        <w:ind w:left="331" w:hanging="202"/>
      </w:pPr>
      <w:r>
        <w:rPr>
          <w:rFonts w:ascii="MTN Brighter Sans" w:hAnsi="MTN Brighter Sans" w:eastAsia="MTN Brighter Sans"/>
          <w:sz w:val="22"/>
        </w:rPr>
        <w:t>a payment was duplicated;</w:t>
      </w:r>
    </w:p>
    <w:p>
      <w:pPr>
        <w:pStyle w:val="ListBullet"/>
        <w:spacing w:after="60"/>
        <w:ind w:left="331" w:hanging="202"/>
      </w:pPr>
      <w:r>
        <w:rPr>
          <w:rFonts w:ascii="MTN Brighter Sans" w:hAnsi="MTN Brighter Sans" w:eastAsia="MTN Brighter Sans"/>
          <w:sz w:val="22"/>
        </w:rPr>
        <w:t>settlement was incorrect; or</w:t>
      </w:r>
    </w:p>
    <w:p>
      <w:pPr>
        <w:pStyle w:val="ListBullet"/>
        <w:spacing w:after="60"/>
        <w:ind w:left="331" w:hanging="202"/>
      </w:pPr>
      <w:r>
        <w:rPr>
          <w:rFonts w:ascii="MTN Brighter Sans" w:hAnsi="MTN Brighter Sans" w:eastAsia="MTN Brighter Sans"/>
          <w:sz w:val="22"/>
        </w:rPr>
        <w:t>an unauthorised transaction occurred.</w:t>
      </w:r>
    </w:p>
    <w:p>
      <w:pPr>
        <w:keepLines w:val="0"/>
      </w:pPr>
      <w:r>
        <w:rPr>
          <w:rFonts w:ascii="MTN Brighter Sans" w:hAnsi="MTN Brighter Sans" w:eastAsia="MTN Brighter Sans"/>
          <w:b w:val="0"/>
          <w:i w:val="0"/>
          <w:color w:val="1F2937"/>
          <w:sz w:val="22"/>
        </w:rPr>
        <w:t>Contact: support@koineckta.com</w:t>
      </w:r>
    </w:p>
    <w:p>
      <w:pPr>
        <w:keepLines w:val="0"/>
      </w:pPr>
      <w:r>
        <w:rPr>
          <w:rFonts w:ascii="MTN Brighter Sans" w:hAnsi="MTN Brighter Sans" w:eastAsia="MTN Brighter Sans"/>
          <w:b w:val="0"/>
          <w:i w:val="0"/>
          <w:color w:val="1F2937"/>
          <w:sz w:val="22"/>
        </w:rPr>
        <w:t>Koineckta will investigate complaints in accordance with applicable policies and law.</w:t>
      </w:r>
    </w:p>
    <w:p>
      <w:pPr>
        <w:keepLines w:val="0"/>
      </w:pPr>
      <w:r>
        <w:rPr>
          <w:rFonts w:ascii="MTN Brighter Sans" w:hAnsi="MTN Brighter Sans" w:eastAsia="MTN Brighter Sans"/>
          <w:b w:val="0"/>
          <w:i w:val="0"/>
          <w:color w:val="1F2937"/>
          <w:sz w:val="22"/>
        </w:rPr>
        <w:t>Blockchain transactions that have been validly confirmed may not be reversible.</w:t>
      </w:r>
    </w:p>
    <w:p>
      <w:pPr>
        <w:keepLines w:val="0"/>
      </w:pPr>
      <w:r>
        <w:rPr>
          <w:rFonts w:ascii="MTN Brighter Sans" w:hAnsi="MTN Brighter Sans" w:eastAsia="MTN Brighter Sans"/>
          <w:b w:val="0"/>
          <w:i w:val="0"/>
          <w:color w:val="1F2937"/>
          <w:sz w:val="22"/>
        </w:rPr>
        <w:t>Nothing in these Terms removes rights available to consumers under applicable Nigerian law.</w:t>
      </w:r>
    </w:p>
    <w:p>
      <w:pPr>
        <w:pStyle w:val="Heading1"/>
        <w:keepNext/>
      </w:pPr>
      <w:r>
        <w:t>19. Refunds</w:t>
      </w:r>
    </w:p>
    <w:p>
      <w:pPr>
        <w:keepLines w:val="0"/>
      </w:pPr>
      <w:r>
        <w:rPr>
          <w:rFonts w:ascii="MTN Brighter Sans" w:hAnsi="MTN Brighter Sans" w:eastAsia="MTN Brighter Sans"/>
          <w:b w:val="0"/>
          <w:i w:val="0"/>
          <w:color w:val="1F2937"/>
          <w:sz w:val="22"/>
        </w:rPr>
        <w:t>Where a purchase is made from a third-party merchant, the merchant’s refund policy ordinarily applies.</w:t>
      </w:r>
    </w:p>
    <w:p>
      <w:pPr>
        <w:keepLines w:val="0"/>
      </w:pPr>
      <w:r>
        <w:rPr>
          <w:rFonts w:ascii="MTN Brighter Sans" w:hAnsi="MTN Brighter Sans" w:eastAsia="MTN Brighter Sans"/>
          <w:b w:val="0"/>
          <w:i w:val="0"/>
          <w:color w:val="1F2937"/>
          <w:sz w:val="22"/>
        </w:rPr>
        <w:t>Where a refund is approved, the amount, asset or fiat value returned may differ from the original digital-asset amount because of:</w:t>
      </w:r>
    </w:p>
    <w:p>
      <w:pPr>
        <w:pStyle w:val="ListBullet"/>
        <w:spacing w:after="60"/>
        <w:ind w:left="331" w:hanging="202"/>
      </w:pPr>
      <w:r>
        <w:rPr>
          <w:rFonts w:ascii="MTN Brighter Sans" w:hAnsi="MTN Brighter Sans" w:eastAsia="MTN Brighter Sans"/>
          <w:sz w:val="22"/>
        </w:rPr>
        <w:t>exchange-rate movements;</w:t>
      </w:r>
    </w:p>
    <w:p>
      <w:pPr>
        <w:pStyle w:val="ListBullet"/>
        <w:spacing w:after="60"/>
        <w:ind w:left="331" w:hanging="202"/>
      </w:pPr>
      <w:r>
        <w:rPr>
          <w:rFonts w:ascii="MTN Brighter Sans" w:hAnsi="MTN Brighter Sans" w:eastAsia="MTN Brighter Sans"/>
          <w:sz w:val="22"/>
        </w:rPr>
        <w:t>network costs;</w:t>
      </w:r>
    </w:p>
    <w:p>
      <w:pPr>
        <w:pStyle w:val="ListBullet"/>
        <w:spacing w:after="60"/>
        <w:ind w:left="331" w:hanging="202"/>
      </w:pPr>
      <w:r>
        <w:rPr>
          <w:rFonts w:ascii="MTN Brighter Sans" w:hAnsi="MTN Brighter Sans" w:eastAsia="MTN Brighter Sans"/>
          <w:sz w:val="22"/>
        </w:rPr>
        <w:t>settlement costs; or</w:t>
      </w:r>
    </w:p>
    <w:p>
      <w:pPr>
        <w:pStyle w:val="ListBullet"/>
        <w:spacing w:after="60"/>
        <w:ind w:left="331" w:hanging="202"/>
      </w:pPr>
      <w:r>
        <w:rPr>
          <w:rFonts w:ascii="MTN Brighter Sans" w:hAnsi="MTN Brighter Sans" w:eastAsia="MTN Brighter Sans"/>
          <w:sz w:val="22"/>
        </w:rPr>
        <w:t>the transaction structure.</w:t>
      </w:r>
    </w:p>
    <w:p>
      <w:pPr>
        <w:keepLines w:val="0"/>
      </w:pPr>
      <w:r>
        <w:rPr>
          <w:rFonts w:ascii="MTN Brighter Sans" w:hAnsi="MTN Brighter Sans" w:eastAsia="MTN Brighter Sans"/>
          <w:b w:val="0"/>
          <w:i w:val="0"/>
          <w:color w:val="1F2937"/>
          <w:sz w:val="22"/>
        </w:rPr>
        <w:t>Any applicable refund methodology will be communicated through the Services or relevant merchant terms.</w:t>
      </w:r>
    </w:p>
    <w:p>
      <w:pPr>
        <w:pStyle w:val="Heading1"/>
        <w:keepNext/>
      </w:pPr>
      <w:r>
        <w:t>20. Suspension and Termination</w:t>
      </w:r>
    </w:p>
    <w:p>
      <w:pPr>
        <w:keepLines w:val="0"/>
      </w:pPr>
      <w:r>
        <w:rPr>
          <w:rFonts w:ascii="MTN Brighter Sans" w:hAnsi="MTN Brighter Sans" w:eastAsia="MTN Brighter Sans"/>
          <w:b w:val="0"/>
          <w:i w:val="0"/>
          <w:color w:val="1F2937"/>
          <w:sz w:val="22"/>
        </w:rPr>
        <w:t>Koineckta may restrict or suspend access where reasonably necessary because of:</w:t>
      </w:r>
    </w:p>
    <w:p>
      <w:pPr>
        <w:pStyle w:val="ListBullet"/>
        <w:spacing w:after="60"/>
        <w:ind w:left="331" w:hanging="202"/>
      </w:pPr>
      <w:r>
        <w:rPr>
          <w:rFonts w:ascii="MTN Brighter Sans" w:hAnsi="MTN Brighter Sans" w:eastAsia="MTN Brighter Sans"/>
          <w:sz w:val="22"/>
        </w:rPr>
        <w:t>suspected fraud;</w:t>
      </w:r>
    </w:p>
    <w:p>
      <w:pPr>
        <w:pStyle w:val="ListBullet"/>
        <w:spacing w:after="60"/>
        <w:ind w:left="331" w:hanging="202"/>
      </w:pPr>
      <w:r>
        <w:rPr>
          <w:rFonts w:ascii="MTN Brighter Sans" w:hAnsi="MTN Brighter Sans" w:eastAsia="MTN Brighter Sans"/>
          <w:sz w:val="22"/>
        </w:rPr>
        <w:t>security concerns;</w:t>
      </w:r>
    </w:p>
    <w:p>
      <w:pPr>
        <w:pStyle w:val="ListBullet"/>
        <w:spacing w:after="60"/>
        <w:ind w:left="331" w:hanging="202"/>
      </w:pPr>
      <w:r>
        <w:rPr>
          <w:rFonts w:ascii="MTN Brighter Sans" w:hAnsi="MTN Brighter Sans" w:eastAsia="MTN Brighter Sans"/>
          <w:sz w:val="22"/>
        </w:rPr>
        <w:t>breach of these Terms;</w:t>
      </w:r>
    </w:p>
    <w:p>
      <w:pPr>
        <w:pStyle w:val="ListBullet"/>
        <w:spacing w:after="60"/>
        <w:ind w:left="331" w:hanging="202"/>
      </w:pPr>
      <w:r>
        <w:rPr>
          <w:rFonts w:ascii="MTN Brighter Sans" w:hAnsi="MTN Brighter Sans" w:eastAsia="MTN Brighter Sans"/>
          <w:sz w:val="22"/>
        </w:rPr>
        <w:t>sanctions concerns;</w:t>
      </w:r>
    </w:p>
    <w:p>
      <w:pPr>
        <w:pStyle w:val="ListBullet"/>
        <w:spacing w:after="60"/>
        <w:ind w:left="331" w:hanging="202"/>
      </w:pPr>
      <w:r>
        <w:rPr>
          <w:rFonts w:ascii="MTN Brighter Sans" w:hAnsi="MTN Brighter Sans" w:eastAsia="MTN Brighter Sans"/>
          <w:sz w:val="22"/>
        </w:rPr>
        <w:t>KYC/KYB failure;</w:t>
      </w:r>
    </w:p>
    <w:p>
      <w:pPr>
        <w:pStyle w:val="ListBullet"/>
        <w:spacing w:after="60"/>
        <w:ind w:left="331" w:hanging="202"/>
      </w:pPr>
      <w:r>
        <w:rPr>
          <w:rFonts w:ascii="MTN Brighter Sans" w:hAnsi="MTN Brighter Sans" w:eastAsia="MTN Brighter Sans"/>
          <w:sz w:val="22"/>
        </w:rPr>
        <w:t>legal obligations;</w:t>
      </w:r>
    </w:p>
    <w:p>
      <w:pPr>
        <w:pStyle w:val="ListBullet"/>
        <w:spacing w:after="60"/>
        <w:ind w:left="331" w:hanging="202"/>
      </w:pPr>
      <w:r>
        <w:rPr>
          <w:rFonts w:ascii="MTN Brighter Sans" w:hAnsi="MTN Brighter Sans" w:eastAsia="MTN Brighter Sans"/>
          <w:sz w:val="22"/>
        </w:rPr>
        <w:t>regulatory requests;</w:t>
      </w:r>
    </w:p>
    <w:p>
      <w:pPr>
        <w:pStyle w:val="ListBullet"/>
        <w:spacing w:after="60"/>
        <w:ind w:left="331" w:hanging="202"/>
      </w:pPr>
      <w:r>
        <w:rPr>
          <w:rFonts w:ascii="MTN Brighter Sans" w:hAnsi="MTN Brighter Sans" w:eastAsia="MTN Brighter Sans"/>
          <w:sz w:val="22"/>
        </w:rPr>
        <w:t>unauthorised account access;</w:t>
      </w:r>
    </w:p>
    <w:p>
      <w:pPr>
        <w:pStyle w:val="ListBullet"/>
        <w:spacing w:after="60"/>
        <w:ind w:left="331" w:hanging="202"/>
      </w:pPr>
      <w:r>
        <w:rPr>
          <w:rFonts w:ascii="MTN Brighter Sans" w:hAnsi="MTN Brighter Sans" w:eastAsia="MTN Brighter Sans"/>
          <w:sz w:val="22"/>
        </w:rPr>
        <w:t>prohibited activity;</w:t>
      </w:r>
    </w:p>
    <w:p>
      <w:pPr>
        <w:pStyle w:val="ListBullet"/>
        <w:spacing w:after="60"/>
        <w:ind w:left="331" w:hanging="202"/>
      </w:pPr>
      <w:r>
        <w:rPr>
          <w:rFonts w:ascii="MTN Brighter Sans" w:hAnsi="MTN Brighter Sans" w:eastAsia="MTN Brighter Sans"/>
          <w:sz w:val="22"/>
        </w:rPr>
        <w:t>provider restrictions; or</w:t>
      </w:r>
    </w:p>
    <w:p>
      <w:pPr>
        <w:pStyle w:val="ListBullet"/>
        <w:spacing w:after="60"/>
        <w:ind w:left="331" w:hanging="202"/>
      </w:pPr>
      <w:r>
        <w:rPr>
          <w:rFonts w:ascii="MTN Brighter Sans" w:hAnsi="MTN Brighter Sans" w:eastAsia="MTN Brighter Sans"/>
          <w:sz w:val="22"/>
        </w:rPr>
        <w:t>significant operational risk.</w:t>
      </w:r>
    </w:p>
    <w:p>
      <w:pPr>
        <w:keepLines w:val="0"/>
      </w:pPr>
      <w:r>
        <w:rPr>
          <w:rFonts w:ascii="MTN Brighter Sans" w:hAnsi="MTN Brighter Sans" w:eastAsia="MTN Brighter Sans"/>
          <w:b w:val="0"/>
          <w:i w:val="0"/>
          <w:color w:val="1F2937"/>
          <w:sz w:val="22"/>
        </w:rPr>
        <w:t>Where legally and operationally possible, Koineckta will provide appropriate notice.</w:t>
      </w:r>
    </w:p>
    <w:p>
      <w:pPr>
        <w:keepLines w:val="0"/>
      </w:pPr>
      <w:r>
        <w:rPr>
          <w:rFonts w:ascii="MTN Brighter Sans" w:hAnsi="MTN Brighter Sans" w:eastAsia="MTN Brighter Sans"/>
          <w:b w:val="0"/>
          <w:i w:val="0"/>
          <w:color w:val="1F2937"/>
          <w:sz w:val="22"/>
        </w:rPr>
        <w:t>You may request closure of your account, subject to completion of pending transactions and lawful retention requirements.</w:t>
      </w:r>
    </w:p>
    <w:p>
      <w:pPr>
        <w:keepLines w:val="0"/>
      </w:pPr>
      <w:r>
        <w:rPr>
          <w:rFonts w:ascii="MTN Brighter Sans" w:hAnsi="MTN Brighter Sans" w:eastAsia="MTN Brighter Sans"/>
          <w:b w:val="0"/>
          <w:i w:val="0"/>
          <w:color w:val="1F2937"/>
          <w:sz w:val="22"/>
        </w:rPr>
        <w:t>Account closure does not eliminate obligations arising before closure.</w:t>
      </w:r>
    </w:p>
    <w:p>
      <w:pPr>
        <w:pStyle w:val="Heading1"/>
        <w:keepNext/>
      </w:pPr>
      <w:r>
        <w:t>21. Taxes</w:t>
      </w:r>
    </w:p>
    <w:p>
      <w:pPr>
        <w:keepLines w:val="0"/>
      </w:pPr>
      <w:r>
        <w:rPr>
          <w:rFonts w:ascii="MTN Brighter Sans" w:hAnsi="MTN Brighter Sans" w:eastAsia="MTN Brighter Sans"/>
          <w:b w:val="0"/>
          <w:i w:val="0"/>
          <w:color w:val="1F2937"/>
          <w:sz w:val="22"/>
        </w:rPr>
        <w:t>You are responsible for determining and satisfying taxes arising from your use of Koineckta unless applicable law requires Koineckta to calculate, collect, deduct or report a tax.</w:t>
      </w:r>
    </w:p>
    <w:p>
      <w:pPr>
        <w:keepLines w:val="0"/>
      </w:pPr>
      <w:r>
        <w:rPr>
          <w:rFonts w:ascii="MTN Brighter Sans" w:hAnsi="MTN Brighter Sans" w:eastAsia="MTN Brighter Sans"/>
          <w:b w:val="0"/>
          <w:i w:val="0"/>
          <w:color w:val="1F2937"/>
          <w:sz w:val="22"/>
        </w:rPr>
        <w:t>Koineckta does not provide tax advice.</w:t>
      </w:r>
    </w:p>
    <w:p>
      <w:pPr>
        <w:pStyle w:val="Heading1"/>
        <w:keepNext/>
      </w:pPr>
      <w:r>
        <w:t>22. Digital-Asset Risks</w:t>
      </w:r>
    </w:p>
    <w:p>
      <w:pPr>
        <w:keepLines w:val="0"/>
      </w:pPr>
      <w:r>
        <w:rPr>
          <w:rFonts w:ascii="MTN Brighter Sans" w:hAnsi="MTN Brighter Sans" w:eastAsia="MTN Brighter Sans"/>
          <w:b w:val="0"/>
          <w:i w:val="0"/>
          <w:color w:val="1F2937"/>
          <w:sz w:val="22"/>
        </w:rPr>
        <w:t>You acknowledge that digital assets involve significant risks, including:</w:t>
      </w:r>
    </w:p>
    <w:p>
      <w:pPr>
        <w:pStyle w:val="ListBullet"/>
        <w:spacing w:after="60"/>
        <w:ind w:left="331" w:hanging="202"/>
      </w:pPr>
      <w:r>
        <w:rPr>
          <w:rFonts w:ascii="MTN Brighter Sans" w:hAnsi="MTN Brighter Sans" w:eastAsia="MTN Brighter Sans"/>
          <w:sz w:val="22"/>
        </w:rPr>
        <w:t>market volatility;</w:t>
      </w:r>
    </w:p>
    <w:p>
      <w:pPr>
        <w:pStyle w:val="ListBullet"/>
        <w:spacing w:after="60"/>
        <w:ind w:left="331" w:hanging="202"/>
      </w:pPr>
      <w:r>
        <w:rPr>
          <w:rFonts w:ascii="MTN Brighter Sans" w:hAnsi="MTN Brighter Sans" w:eastAsia="MTN Brighter Sans"/>
          <w:sz w:val="22"/>
        </w:rPr>
        <w:t>rapid price movements;</w:t>
      </w:r>
    </w:p>
    <w:p>
      <w:pPr>
        <w:pStyle w:val="ListBullet"/>
        <w:spacing w:after="60"/>
        <w:ind w:left="331" w:hanging="202"/>
      </w:pPr>
      <w:r>
        <w:rPr>
          <w:rFonts w:ascii="MTN Brighter Sans" w:hAnsi="MTN Brighter Sans" w:eastAsia="MTN Brighter Sans"/>
          <w:sz w:val="22"/>
        </w:rPr>
        <w:t>blockchain congestion;</w:t>
      </w:r>
    </w:p>
    <w:p>
      <w:pPr>
        <w:pStyle w:val="ListBullet"/>
        <w:spacing w:after="60"/>
        <w:ind w:left="331" w:hanging="202"/>
      </w:pPr>
      <w:r>
        <w:rPr>
          <w:rFonts w:ascii="MTN Brighter Sans" w:hAnsi="MTN Brighter Sans" w:eastAsia="MTN Brighter Sans"/>
          <w:sz w:val="22"/>
        </w:rPr>
        <w:t>protocol failure;</w:t>
      </w:r>
    </w:p>
    <w:p>
      <w:pPr>
        <w:pStyle w:val="ListBullet"/>
        <w:spacing w:after="60"/>
        <w:ind w:left="331" w:hanging="202"/>
      </w:pPr>
      <w:r>
        <w:rPr>
          <w:rFonts w:ascii="MTN Brighter Sans" w:hAnsi="MTN Brighter Sans" w:eastAsia="MTN Brighter Sans"/>
          <w:sz w:val="22"/>
        </w:rPr>
        <w:t>forks;</w:t>
      </w:r>
    </w:p>
    <w:p>
      <w:pPr>
        <w:pStyle w:val="ListBullet"/>
        <w:spacing w:after="60"/>
        <w:ind w:left="331" w:hanging="202"/>
      </w:pPr>
      <w:r>
        <w:rPr>
          <w:rFonts w:ascii="MTN Brighter Sans" w:hAnsi="MTN Brighter Sans" w:eastAsia="MTN Brighter Sans"/>
          <w:sz w:val="22"/>
        </w:rPr>
        <w:t>cyberattacks;</w:t>
      </w:r>
    </w:p>
    <w:p>
      <w:pPr>
        <w:pStyle w:val="ListBullet"/>
        <w:spacing w:after="60"/>
        <w:ind w:left="331" w:hanging="202"/>
      </w:pPr>
      <w:r>
        <w:rPr>
          <w:rFonts w:ascii="MTN Brighter Sans" w:hAnsi="MTN Brighter Sans" w:eastAsia="MTN Brighter Sans"/>
          <w:sz w:val="22"/>
        </w:rPr>
        <w:t>smart-contract vulnerabilities;</w:t>
      </w:r>
    </w:p>
    <w:p>
      <w:pPr>
        <w:pStyle w:val="ListBullet"/>
        <w:spacing w:after="60"/>
        <w:ind w:left="331" w:hanging="202"/>
      </w:pPr>
      <w:r>
        <w:rPr>
          <w:rFonts w:ascii="MTN Brighter Sans" w:hAnsi="MTN Brighter Sans" w:eastAsia="MTN Brighter Sans"/>
          <w:sz w:val="22"/>
        </w:rPr>
        <w:t>stablecoin de-pegging;</w:t>
      </w:r>
    </w:p>
    <w:p>
      <w:pPr>
        <w:pStyle w:val="ListBullet"/>
        <w:spacing w:after="60"/>
        <w:ind w:left="331" w:hanging="202"/>
      </w:pPr>
      <w:r>
        <w:rPr>
          <w:rFonts w:ascii="MTN Brighter Sans" w:hAnsi="MTN Brighter Sans" w:eastAsia="MTN Brighter Sans"/>
          <w:sz w:val="22"/>
        </w:rPr>
        <w:t>regulatory changes;</w:t>
      </w:r>
    </w:p>
    <w:p>
      <w:pPr>
        <w:pStyle w:val="ListBullet"/>
        <w:spacing w:after="60"/>
        <w:ind w:left="331" w:hanging="202"/>
      </w:pPr>
      <w:r>
        <w:rPr>
          <w:rFonts w:ascii="MTN Brighter Sans" w:hAnsi="MTN Brighter Sans" w:eastAsia="MTN Brighter Sans"/>
          <w:sz w:val="22"/>
        </w:rPr>
        <w:t>liquidity constraints;</w:t>
      </w:r>
    </w:p>
    <w:p>
      <w:pPr>
        <w:pStyle w:val="ListBullet"/>
        <w:spacing w:after="60"/>
        <w:ind w:left="331" w:hanging="202"/>
      </w:pPr>
      <w:r>
        <w:rPr>
          <w:rFonts w:ascii="MTN Brighter Sans" w:hAnsi="MTN Brighter Sans" w:eastAsia="MTN Brighter Sans"/>
          <w:sz w:val="22"/>
        </w:rPr>
        <w:t>irreversible transactions; and</w:t>
      </w:r>
    </w:p>
    <w:p>
      <w:pPr>
        <w:pStyle w:val="ListBullet"/>
        <w:spacing w:after="60"/>
        <w:ind w:left="331" w:hanging="202"/>
      </w:pPr>
      <w:r>
        <w:rPr>
          <w:rFonts w:ascii="MTN Brighter Sans" w:hAnsi="MTN Brighter Sans" w:eastAsia="MTN Brighter Sans"/>
          <w:sz w:val="22"/>
        </w:rPr>
        <w:t>loss arising from incorrect wallet information.</w:t>
      </w:r>
    </w:p>
    <w:p>
      <w:pPr>
        <w:keepLines w:val="0"/>
      </w:pPr>
      <w:r>
        <w:rPr>
          <w:rFonts w:ascii="MTN Brighter Sans" w:hAnsi="MTN Brighter Sans" w:eastAsia="MTN Brighter Sans"/>
          <w:b w:val="0"/>
          <w:i w:val="0"/>
          <w:color w:val="1F2937"/>
          <w:sz w:val="22"/>
        </w:rPr>
        <w:t>You should only transact after understanding the relevant risks.</w:t>
      </w:r>
    </w:p>
    <w:p>
      <w:pPr>
        <w:keepLines w:val="0"/>
      </w:pPr>
      <w:r>
        <w:rPr>
          <w:rFonts w:ascii="MTN Brighter Sans" w:hAnsi="MTN Brighter Sans" w:eastAsia="MTN Brighter Sans"/>
          <w:b w:val="0"/>
          <w:i w:val="0"/>
          <w:color w:val="1F2937"/>
          <w:sz w:val="22"/>
        </w:rPr>
        <w:t>Koineckta does not guarantee the future value or stability of any digital asset.</w:t>
      </w:r>
    </w:p>
    <w:p>
      <w:pPr>
        <w:pStyle w:val="Heading1"/>
        <w:keepNext/>
      </w:pPr>
      <w:r>
        <w:t>23. Third-Party Providers</w:t>
      </w:r>
    </w:p>
    <w:p>
      <w:pPr>
        <w:keepLines w:val="0"/>
      </w:pPr>
      <w:r>
        <w:rPr>
          <w:rFonts w:ascii="MTN Brighter Sans" w:hAnsi="MTN Brighter Sans" w:eastAsia="MTN Brighter Sans"/>
          <w:b w:val="0"/>
          <w:i w:val="0"/>
          <w:color w:val="1F2937"/>
          <w:sz w:val="22"/>
        </w:rPr>
        <w:t>Koineckta may rely on third parties for aspects of:</w:t>
      </w:r>
    </w:p>
    <w:p>
      <w:pPr>
        <w:pStyle w:val="ListBullet"/>
        <w:spacing w:after="60"/>
        <w:ind w:left="331" w:hanging="202"/>
      </w:pPr>
      <w:r>
        <w:rPr>
          <w:rFonts w:ascii="MTN Brighter Sans" w:hAnsi="MTN Brighter Sans" w:eastAsia="MTN Brighter Sans"/>
          <w:sz w:val="22"/>
        </w:rPr>
        <w:t>wallet infrastructure;</w:t>
      </w:r>
    </w:p>
    <w:p>
      <w:pPr>
        <w:pStyle w:val="ListBullet"/>
        <w:spacing w:after="60"/>
        <w:ind w:left="331" w:hanging="202"/>
      </w:pPr>
      <w:r>
        <w:rPr>
          <w:rFonts w:ascii="MTN Brighter Sans" w:hAnsi="MTN Brighter Sans" w:eastAsia="MTN Brighter Sans"/>
          <w:sz w:val="22"/>
        </w:rPr>
        <w:t>custody;</w:t>
      </w:r>
    </w:p>
    <w:p>
      <w:pPr>
        <w:pStyle w:val="ListBullet"/>
        <w:spacing w:after="60"/>
        <w:ind w:left="331" w:hanging="202"/>
      </w:pPr>
      <w:r>
        <w:rPr>
          <w:rFonts w:ascii="MTN Brighter Sans" w:hAnsi="MTN Brighter Sans" w:eastAsia="MTN Brighter Sans"/>
          <w:sz w:val="22"/>
        </w:rPr>
        <w:t>conversion;</w:t>
      </w:r>
    </w:p>
    <w:p>
      <w:pPr>
        <w:pStyle w:val="ListBullet"/>
        <w:spacing w:after="60"/>
        <w:ind w:left="331" w:hanging="202"/>
      </w:pPr>
      <w:r>
        <w:rPr>
          <w:rFonts w:ascii="MTN Brighter Sans" w:hAnsi="MTN Brighter Sans" w:eastAsia="MTN Brighter Sans"/>
          <w:sz w:val="22"/>
        </w:rPr>
        <w:t>liquidity;</w:t>
      </w:r>
    </w:p>
    <w:p>
      <w:pPr>
        <w:pStyle w:val="ListBullet"/>
        <w:spacing w:after="60"/>
        <w:ind w:left="331" w:hanging="202"/>
      </w:pPr>
      <w:r>
        <w:rPr>
          <w:rFonts w:ascii="MTN Brighter Sans" w:hAnsi="MTN Brighter Sans" w:eastAsia="MTN Brighter Sans"/>
          <w:sz w:val="22"/>
        </w:rPr>
        <w:t>blockchain connectivity;</w:t>
      </w:r>
    </w:p>
    <w:p>
      <w:pPr>
        <w:pStyle w:val="ListBullet"/>
        <w:spacing w:after="60"/>
        <w:ind w:left="331" w:hanging="202"/>
      </w:pPr>
      <w:r>
        <w:rPr>
          <w:rFonts w:ascii="MTN Brighter Sans" w:hAnsi="MTN Brighter Sans" w:eastAsia="MTN Brighter Sans"/>
          <w:sz w:val="22"/>
        </w:rPr>
        <w:t>identity verification;</w:t>
      </w:r>
    </w:p>
    <w:p>
      <w:pPr>
        <w:pStyle w:val="ListBullet"/>
        <w:spacing w:after="60"/>
        <w:ind w:left="331" w:hanging="202"/>
      </w:pPr>
      <w:r>
        <w:rPr>
          <w:rFonts w:ascii="MTN Brighter Sans" w:hAnsi="MTN Brighter Sans" w:eastAsia="MTN Brighter Sans"/>
          <w:sz w:val="22"/>
        </w:rPr>
        <w:t>banking;</w:t>
      </w:r>
    </w:p>
    <w:p>
      <w:pPr>
        <w:pStyle w:val="ListBullet"/>
        <w:spacing w:after="60"/>
        <w:ind w:left="331" w:hanging="202"/>
      </w:pPr>
      <w:r>
        <w:rPr>
          <w:rFonts w:ascii="MTN Brighter Sans" w:hAnsi="MTN Brighter Sans" w:eastAsia="MTN Brighter Sans"/>
          <w:sz w:val="22"/>
        </w:rPr>
        <w:t>settlement;</w:t>
      </w:r>
    </w:p>
    <w:p>
      <w:pPr>
        <w:pStyle w:val="ListBullet"/>
        <w:spacing w:after="60"/>
        <w:ind w:left="331" w:hanging="202"/>
      </w:pPr>
      <w:r>
        <w:rPr>
          <w:rFonts w:ascii="MTN Brighter Sans" w:hAnsi="MTN Brighter Sans" w:eastAsia="MTN Brighter Sans"/>
          <w:sz w:val="22"/>
        </w:rPr>
        <w:t>mobile-money services; and</w:t>
      </w:r>
    </w:p>
    <w:p>
      <w:pPr>
        <w:pStyle w:val="ListBullet"/>
        <w:spacing w:after="60"/>
        <w:ind w:left="331" w:hanging="202"/>
      </w:pPr>
      <w:r>
        <w:rPr>
          <w:rFonts w:ascii="MTN Brighter Sans" w:hAnsi="MTN Brighter Sans" w:eastAsia="MTN Brighter Sans"/>
          <w:sz w:val="22"/>
        </w:rPr>
        <w:t>technology infrastructure.</w:t>
      </w:r>
    </w:p>
    <w:p>
      <w:pPr>
        <w:keepLines w:val="0"/>
      </w:pPr>
      <w:r>
        <w:rPr>
          <w:rFonts w:ascii="MTN Brighter Sans" w:hAnsi="MTN Brighter Sans" w:eastAsia="MTN Brighter Sans"/>
          <w:b w:val="0"/>
          <w:i w:val="0"/>
          <w:color w:val="1F2937"/>
          <w:sz w:val="22"/>
        </w:rPr>
        <w:t>Third-party outages, failures or restrictions may affect the Services.</w:t>
      </w:r>
    </w:p>
    <w:p>
      <w:pPr>
        <w:keepLines w:val="0"/>
      </w:pPr>
      <w:r>
        <w:rPr>
          <w:rFonts w:ascii="MTN Brighter Sans" w:hAnsi="MTN Brighter Sans" w:eastAsia="MTN Brighter Sans"/>
          <w:b w:val="0"/>
          <w:i w:val="0"/>
          <w:color w:val="1F2937"/>
          <w:sz w:val="22"/>
        </w:rPr>
        <w:t>Where appropriate, additional third-party terms may apply.</w:t>
      </w:r>
    </w:p>
    <w:p>
      <w:pPr>
        <w:pStyle w:val="Heading1"/>
        <w:keepNext/>
      </w:pPr>
      <w:r>
        <w:t>24. Intellectual Property</w:t>
      </w:r>
    </w:p>
    <w:p>
      <w:pPr>
        <w:keepLines w:val="0"/>
      </w:pPr>
      <w:r>
        <w:rPr>
          <w:rFonts w:ascii="MTN Brighter Sans" w:hAnsi="MTN Brighter Sans" w:eastAsia="MTN Brighter Sans"/>
          <w:b w:val="0"/>
          <w:i w:val="0"/>
          <w:color w:val="1F2937"/>
          <w:sz w:val="22"/>
        </w:rPr>
        <w:t>The Koineckta name, software, interface, content, graphics, logos, documentation, APIs and related intellectual property are owned by Koineckta, its operator or applicable licensors.</w:t>
      </w:r>
    </w:p>
    <w:p>
      <w:pPr>
        <w:keepLines w:val="0"/>
      </w:pPr>
      <w:r>
        <w:rPr>
          <w:rFonts w:ascii="MTN Brighter Sans" w:hAnsi="MTN Brighter Sans" w:eastAsia="MTN Brighter Sans"/>
          <w:b w:val="0"/>
          <w:i w:val="0"/>
          <w:color w:val="1F2937"/>
          <w:sz w:val="22"/>
        </w:rPr>
        <w:t>You receive a limited, non-exclusive, non-transferable and revocable right to use the Services for their intended purpose.</w:t>
      </w:r>
    </w:p>
    <w:p>
      <w:pPr>
        <w:keepLines w:val="0"/>
      </w:pPr>
      <w:r>
        <w:rPr>
          <w:rFonts w:ascii="MTN Brighter Sans" w:hAnsi="MTN Brighter Sans" w:eastAsia="MTN Brighter Sans"/>
          <w:b w:val="0"/>
          <w:i w:val="0"/>
          <w:color w:val="1F2937"/>
          <w:sz w:val="22"/>
        </w:rPr>
        <w:t>You may not copy, reverse-engineer, reproduce, scrape, commercially exploit or create derivative works from protected Koineckta materials except where expressly permitted by law or written agreement.</w:t>
      </w:r>
    </w:p>
    <w:p>
      <w:pPr>
        <w:pStyle w:val="Heading1"/>
        <w:keepNext/>
      </w:pPr>
      <w:r>
        <w:t>25. Privacy</w:t>
      </w:r>
    </w:p>
    <w:p>
      <w:pPr>
        <w:keepLines w:val="0"/>
      </w:pPr>
      <w:r>
        <w:rPr>
          <w:rFonts w:ascii="MTN Brighter Sans" w:hAnsi="MTN Brighter Sans" w:eastAsia="MTN Brighter Sans"/>
          <w:b w:val="0"/>
          <w:i w:val="0"/>
          <w:color w:val="1F2937"/>
          <w:sz w:val="22"/>
        </w:rPr>
        <w:t>Personal data is processed in accordance with the Koineckta Privacy Policy and applicable law.</w:t>
      </w:r>
    </w:p>
    <w:p>
      <w:pPr>
        <w:keepLines w:val="0"/>
      </w:pPr>
      <w:r>
        <w:rPr>
          <w:rFonts w:ascii="MTN Brighter Sans" w:hAnsi="MTN Brighter Sans" w:eastAsia="MTN Brighter Sans"/>
          <w:b w:val="0"/>
          <w:i w:val="0"/>
          <w:color w:val="1F2937"/>
          <w:sz w:val="22"/>
        </w:rPr>
        <w:t>By using the Services, you acknowledge the data-processing practices described in that Policy.</w:t>
      </w:r>
    </w:p>
    <w:p>
      <w:pPr>
        <w:pStyle w:val="Heading1"/>
        <w:keepNext/>
      </w:pPr>
      <w:r>
        <w:t>26. Electronic Communications</w:t>
      </w:r>
    </w:p>
    <w:p>
      <w:pPr>
        <w:keepLines w:val="0"/>
      </w:pPr>
      <w:r>
        <w:rPr>
          <w:rFonts w:ascii="MTN Brighter Sans" w:hAnsi="MTN Brighter Sans" w:eastAsia="MTN Brighter Sans"/>
          <w:b w:val="0"/>
          <w:i w:val="0"/>
          <w:color w:val="1F2937"/>
          <w:sz w:val="22"/>
        </w:rPr>
        <w:t>You agree that Koineckta may provide notices electronically through:</w:t>
      </w:r>
    </w:p>
    <w:p>
      <w:pPr>
        <w:pStyle w:val="ListBullet"/>
        <w:spacing w:after="60"/>
        <w:ind w:left="331" w:hanging="202"/>
      </w:pPr>
      <w:r>
        <w:rPr>
          <w:rFonts w:ascii="MTN Brighter Sans" w:hAnsi="MTN Brighter Sans" w:eastAsia="MTN Brighter Sans"/>
          <w:sz w:val="22"/>
        </w:rPr>
        <w:t>email;</w:t>
      </w:r>
    </w:p>
    <w:p>
      <w:pPr>
        <w:pStyle w:val="ListBullet"/>
        <w:spacing w:after="60"/>
        <w:ind w:left="331" w:hanging="202"/>
      </w:pPr>
      <w:r>
        <w:rPr>
          <w:rFonts w:ascii="MTN Brighter Sans" w:hAnsi="MTN Brighter Sans" w:eastAsia="MTN Brighter Sans"/>
          <w:sz w:val="22"/>
        </w:rPr>
        <w:t>SMS;</w:t>
      </w:r>
    </w:p>
    <w:p>
      <w:pPr>
        <w:pStyle w:val="ListBullet"/>
        <w:spacing w:after="60"/>
        <w:ind w:left="331" w:hanging="202"/>
      </w:pPr>
      <w:r>
        <w:rPr>
          <w:rFonts w:ascii="MTN Brighter Sans" w:hAnsi="MTN Brighter Sans" w:eastAsia="MTN Brighter Sans"/>
          <w:sz w:val="22"/>
        </w:rPr>
        <w:t>push notification;</w:t>
      </w:r>
    </w:p>
    <w:p>
      <w:pPr>
        <w:pStyle w:val="ListBullet"/>
        <w:spacing w:after="60"/>
        <w:ind w:left="331" w:hanging="202"/>
      </w:pPr>
      <w:r>
        <w:rPr>
          <w:rFonts w:ascii="MTN Brighter Sans" w:hAnsi="MTN Brighter Sans" w:eastAsia="MTN Brighter Sans"/>
          <w:sz w:val="22"/>
        </w:rPr>
        <w:t>website notices;</w:t>
      </w:r>
    </w:p>
    <w:p>
      <w:pPr>
        <w:pStyle w:val="ListBullet"/>
        <w:spacing w:after="60"/>
        <w:ind w:left="331" w:hanging="202"/>
      </w:pPr>
      <w:r>
        <w:rPr>
          <w:rFonts w:ascii="MTN Brighter Sans" w:hAnsi="MTN Brighter Sans" w:eastAsia="MTN Brighter Sans"/>
          <w:sz w:val="22"/>
        </w:rPr>
        <w:t>in-app messages; or</w:t>
      </w:r>
    </w:p>
    <w:p>
      <w:pPr>
        <w:pStyle w:val="ListBullet"/>
        <w:spacing w:after="60"/>
        <w:ind w:left="331" w:hanging="202"/>
      </w:pPr>
      <w:r>
        <w:rPr>
          <w:rFonts w:ascii="MTN Brighter Sans" w:hAnsi="MTN Brighter Sans" w:eastAsia="MTN Brighter Sans"/>
          <w:sz w:val="22"/>
        </w:rPr>
        <w:t>other approved communication channels.</w:t>
      </w:r>
    </w:p>
    <w:p>
      <w:pPr>
        <w:keepLines w:val="0"/>
      </w:pPr>
      <w:r>
        <w:rPr>
          <w:rFonts w:ascii="MTN Brighter Sans" w:hAnsi="MTN Brighter Sans" w:eastAsia="MTN Brighter Sans"/>
          <w:b w:val="0"/>
          <w:i w:val="0"/>
          <w:color w:val="1F2937"/>
          <w:sz w:val="22"/>
        </w:rPr>
        <w:t>You are responsible for maintaining accurate contact details.</w:t>
      </w:r>
    </w:p>
    <w:p>
      <w:pPr>
        <w:pStyle w:val="Heading1"/>
        <w:keepNext/>
      </w:pPr>
      <w:r>
        <w:t>27. Service Availability</w:t>
      </w:r>
    </w:p>
    <w:p>
      <w:pPr>
        <w:keepLines w:val="0"/>
      </w:pPr>
      <w:r>
        <w:rPr>
          <w:rFonts w:ascii="MTN Brighter Sans" w:hAnsi="MTN Brighter Sans" w:eastAsia="MTN Brighter Sans"/>
          <w:b w:val="0"/>
          <w:i w:val="0"/>
          <w:color w:val="1F2937"/>
          <w:sz w:val="22"/>
        </w:rPr>
        <w:t>Koineckta aims to provide reliable Services but does not guarantee uninterrupted availability.</w:t>
      </w:r>
    </w:p>
    <w:p>
      <w:pPr>
        <w:keepLines w:val="0"/>
      </w:pPr>
      <w:r>
        <w:rPr>
          <w:rFonts w:ascii="MTN Brighter Sans" w:hAnsi="MTN Brighter Sans" w:eastAsia="MTN Brighter Sans"/>
          <w:b w:val="0"/>
          <w:i w:val="0"/>
          <w:color w:val="1F2937"/>
          <w:sz w:val="22"/>
        </w:rPr>
        <w:t>Services may be unavailable because of:</w:t>
      </w:r>
    </w:p>
    <w:p>
      <w:pPr>
        <w:pStyle w:val="ListBullet"/>
        <w:spacing w:after="60"/>
        <w:ind w:left="331" w:hanging="202"/>
      </w:pPr>
      <w:r>
        <w:rPr>
          <w:rFonts w:ascii="MTN Brighter Sans" w:hAnsi="MTN Brighter Sans" w:eastAsia="MTN Brighter Sans"/>
          <w:sz w:val="22"/>
        </w:rPr>
        <w:t>maintenance;</w:t>
      </w:r>
    </w:p>
    <w:p>
      <w:pPr>
        <w:pStyle w:val="ListBullet"/>
        <w:spacing w:after="60"/>
        <w:ind w:left="331" w:hanging="202"/>
      </w:pPr>
      <w:r>
        <w:rPr>
          <w:rFonts w:ascii="MTN Brighter Sans" w:hAnsi="MTN Brighter Sans" w:eastAsia="MTN Brighter Sans"/>
          <w:sz w:val="22"/>
        </w:rPr>
        <w:t>network congestion;</w:t>
      </w:r>
    </w:p>
    <w:p>
      <w:pPr>
        <w:pStyle w:val="ListBullet"/>
        <w:spacing w:after="60"/>
        <w:ind w:left="331" w:hanging="202"/>
      </w:pPr>
      <w:r>
        <w:rPr>
          <w:rFonts w:ascii="MTN Brighter Sans" w:hAnsi="MTN Brighter Sans" w:eastAsia="MTN Brighter Sans"/>
          <w:sz w:val="22"/>
        </w:rPr>
        <w:t>blockchain conditions;</w:t>
      </w:r>
    </w:p>
    <w:p>
      <w:pPr>
        <w:pStyle w:val="ListBullet"/>
        <w:spacing w:after="60"/>
        <w:ind w:left="331" w:hanging="202"/>
      </w:pPr>
      <w:r>
        <w:rPr>
          <w:rFonts w:ascii="MTN Brighter Sans" w:hAnsi="MTN Brighter Sans" w:eastAsia="MTN Brighter Sans"/>
          <w:sz w:val="22"/>
        </w:rPr>
        <w:t>provider outages;</w:t>
      </w:r>
    </w:p>
    <w:p>
      <w:pPr>
        <w:pStyle w:val="ListBullet"/>
        <w:spacing w:after="60"/>
        <w:ind w:left="331" w:hanging="202"/>
      </w:pPr>
      <w:r>
        <w:rPr>
          <w:rFonts w:ascii="MTN Brighter Sans" w:hAnsi="MTN Brighter Sans" w:eastAsia="MTN Brighter Sans"/>
          <w:sz w:val="22"/>
        </w:rPr>
        <w:t>cybersecurity events;</w:t>
      </w:r>
    </w:p>
    <w:p>
      <w:pPr>
        <w:pStyle w:val="ListBullet"/>
        <w:spacing w:after="60"/>
        <w:ind w:left="331" w:hanging="202"/>
      </w:pPr>
      <w:r>
        <w:rPr>
          <w:rFonts w:ascii="MTN Brighter Sans" w:hAnsi="MTN Brighter Sans" w:eastAsia="MTN Brighter Sans"/>
          <w:sz w:val="22"/>
        </w:rPr>
        <w:t>regulatory restrictions;</w:t>
      </w:r>
    </w:p>
    <w:p>
      <w:pPr>
        <w:pStyle w:val="ListBullet"/>
        <w:spacing w:after="60"/>
        <w:ind w:left="331" w:hanging="202"/>
      </w:pPr>
      <w:r>
        <w:rPr>
          <w:rFonts w:ascii="MTN Brighter Sans" w:hAnsi="MTN Brighter Sans" w:eastAsia="MTN Brighter Sans"/>
          <w:sz w:val="22"/>
        </w:rPr>
        <w:t>force majeure; or</w:t>
      </w:r>
    </w:p>
    <w:p>
      <w:pPr>
        <w:pStyle w:val="ListBullet"/>
        <w:spacing w:after="60"/>
        <w:ind w:left="331" w:hanging="202"/>
      </w:pPr>
      <w:r>
        <w:rPr>
          <w:rFonts w:ascii="MTN Brighter Sans" w:hAnsi="MTN Brighter Sans" w:eastAsia="MTN Brighter Sans"/>
          <w:sz w:val="22"/>
        </w:rPr>
        <w:t>circumstances outside Koineckta’s reasonable control.</w:t>
      </w:r>
    </w:p>
    <w:p>
      <w:pPr>
        <w:pStyle w:val="Heading1"/>
        <w:keepNext/>
      </w:pPr>
      <w:r>
        <w:t>28. No Investment Advice</w:t>
      </w:r>
    </w:p>
    <w:p>
      <w:pPr>
        <w:keepLines w:val="0"/>
      </w:pPr>
      <w:r>
        <w:rPr>
          <w:rFonts w:ascii="MTN Brighter Sans" w:hAnsi="MTN Brighter Sans" w:eastAsia="MTN Brighter Sans"/>
          <w:b w:val="0"/>
          <w:i w:val="0"/>
          <w:color w:val="1F2937"/>
          <w:sz w:val="22"/>
        </w:rPr>
        <w:t>Koineckta provides payment and related technology services.</w:t>
      </w:r>
    </w:p>
    <w:p>
      <w:pPr>
        <w:keepLines w:val="0"/>
      </w:pPr>
      <w:r>
        <w:rPr>
          <w:rFonts w:ascii="MTN Brighter Sans" w:hAnsi="MTN Brighter Sans" w:eastAsia="MTN Brighter Sans"/>
          <w:b w:val="0"/>
          <w:i w:val="0"/>
          <w:color w:val="1F2937"/>
          <w:sz w:val="22"/>
        </w:rPr>
        <w:t>Unless expressly stated and legally authorised, nothing provided through Koineckta constitutes:</w:t>
      </w:r>
    </w:p>
    <w:p>
      <w:pPr>
        <w:pStyle w:val="ListBullet"/>
        <w:spacing w:after="60"/>
        <w:ind w:left="331" w:hanging="202"/>
      </w:pPr>
      <w:r>
        <w:rPr>
          <w:rFonts w:ascii="MTN Brighter Sans" w:hAnsi="MTN Brighter Sans" w:eastAsia="MTN Brighter Sans"/>
          <w:sz w:val="22"/>
        </w:rPr>
        <w:t>investment advice;</w:t>
      </w:r>
    </w:p>
    <w:p>
      <w:pPr>
        <w:pStyle w:val="ListBullet"/>
        <w:spacing w:after="60"/>
        <w:ind w:left="331" w:hanging="202"/>
      </w:pPr>
      <w:r>
        <w:rPr>
          <w:rFonts w:ascii="MTN Brighter Sans" w:hAnsi="MTN Brighter Sans" w:eastAsia="MTN Brighter Sans"/>
          <w:sz w:val="22"/>
        </w:rPr>
        <w:t>financial planning;</w:t>
      </w:r>
    </w:p>
    <w:p>
      <w:pPr>
        <w:pStyle w:val="ListBullet"/>
        <w:spacing w:after="60"/>
        <w:ind w:left="331" w:hanging="202"/>
      </w:pPr>
      <w:r>
        <w:rPr>
          <w:rFonts w:ascii="MTN Brighter Sans" w:hAnsi="MTN Brighter Sans" w:eastAsia="MTN Brighter Sans"/>
          <w:sz w:val="22"/>
        </w:rPr>
        <w:t>a recommendation to buy or sell a digital asset;</w:t>
      </w:r>
    </w:p>
    <w:p>
      <w:pPr>
        <w:pStyle w:val="ListBullet"/>
        <w:spacing w:after="60"/>
        <w:ind w:left="331" w:hanging="202"/>
      </w:pPr>
      <w:r>
        <w:rPr>
          <w:rFonts w:ascii="MTN Brighter Sans" w:hAnsi="MTN Brighter Sans" w:eastAsia="MTN Brighter Sans"/>
          <w:sz w:val="22"/>
        </w:rPr>
        <w:t>a guarantee of investment returns; or</w:t>
      </w:r>
    </w:p>
    <w:p>
      <w:pPr>
        <w:pStyle w:val="ListBullet"/>
        <w:spacing w:after="60"/>
        <w:ind w:left="331" w:hanging="202"/>
      </w:pPr>
      <w:r>
        <w:rPr>
          <w:rFonts w:ascii="MTN Brighter Sans" w:hAnsi="MTN Brighter Sans" w:eastAsia="MTN Brighter Sans"/>
          <w:sz w:val="22"/>
        </w:rPr>
        <w:t>an invitation to participate in an investment scheme.</w:t>
      </w:r>
    </w:p>
    <w:p>
      <w:pPr>
        <w:keepLines w:val="0"/>
      </w:pPr>
      <w:r>
        <w:rPr>
          <w:rFonts w:ascii="MTN Brighter Sans" w:hAnsi="MTN Brighter Sans" w:eastAsia="MTN Brighter Sans"/>
          <w:b w:val="0"/>
          <w:i w:val="0"/>
          <w:color w:val="1F2937"/>
          <w:sz w:val="22"/>
        </w:rPr>
        <w:t>You are responsible for your own financial decisions.</w:t>
      </w:r>
    </w:p>
    <w:p>
      <w:pPr>
        <w:pStyle w:val="Heading1"/>
        <w:keepNext/>
      </w:pPr>
      <w:r>
        <w:t>29. Disclaimer of Warranties</w:t>
      </w:r>
    </w:p>
    <w:p>
      <w:pPr>
        <w:keepLines w:val="0"/>
      </w:pPr>
      <w:r>
        <w:rPr>
          <w:rFonts w:ascii="MTN Brighter Sans" w:hAnsi="MTN Brighter Sans" w:eastAsia="MTN Brighter Sans"/>
          <w:b w:val="0"/>
          <w:i w:val="0"/>
          <w:color w:val="1F2937"/>
          <w:sz w:val="22"/>
        </w:rPr>
        <w:t>To the extent permitted by law, the Services are provided on an “as available” basis.</w:t>
      </w:r>
    </w:p>
    <w:p>
      <w:pPr>
        <w:keepLines w:val="0"/>
      </w:pPr>
      <w:r>
        <w:rPr>
          <w:rFonts w:ascii="MTN Brighter Sans" w:hAnsi="MTN Brighter Sans" w:eastAsia="MTN Brighter Sans"/>
          <w:b w:val="0"/>
          <w:i w:val="0"/>
          <w:color w:val="1F2937"/>
          <w:sz w:val="22"/>
        </w:rPr>
        <w:t>Koineckta does not warrant that:</w:t>
      </w:r>
    </w:p>
    <w:p>
      <w:pPr>
        <w:pStyle w:val="ListBullet"/>
        <w:spacing w:after="60"/>
        <w:ind w:left="331" w:hanging="202"/>
      </w:pPr>
      <w:r>
        <w:rPr>
          <w:rFonts w:ascii="MTN Brighter Sans" w:hAnsi="MTN Brighter Sans" w:eastAsia="MTN Brighter Sans"/>
          <w:sz w:val="22"/>
        </w:rPr>
        <w:t>every feature will always be available;</w:t>
      </w:r>
    </w:p>
    <w:p>
      <w:pPr>
        <w:pStyle w:val="ListBullet"/>
        <w:spacing w:after="60"/>
        <w:ind w:left="331" w:hanging="202"/>
      </w:pPr>
      <w:r>
        <w:rPr>
          <w:rFonts w:ascii="MTN Brighter Sans" w:hAnsi="MTN Brighter Sans" w:eastAsia="MTN Brighter Sans"/>
          <w:sz w:val="22"/>
        </w:rPr>
        <w:t>digital assets will maintain value;</w:t>
      </w:r>
    </w:p>
    <w:p>
      <w:pPr>
        <w:pStyle w:val="ListBullet"/>
        <w:spacing w:after="60"/>
        <w:ind w:left="331" w:hanging="202"/>
      </w:pPr>
      <w:r>
        <w:rPr>
          <w:rFonts w:ascii="MTN Brighter Sans" w:hAnsi="MTN Brighter Sans" w:eastAsia="MTN Brighter Sans"/>
          <w:sz w:val="22"/>
        </w:rPr>
        <w:t>blockchain networks will operate without interruption;</w:t>
      </w:r>
    </w:p>
    <w:p>
      <w:pPr>
        <w:pStyle w:val="ListBullet"/>
        <w:spacing w:after="60"/>
        <w:ind w:left="331" w:hanging="202"/>
      </w:pPr>
      <w:r>
        <w:rPr>
          <w:rFonts w:ascii="MTN Brighter Sans" w:hAnsi="MTN Brighter Sans" w:eastAsia="MTN Brighter Sans"/>
          <w:sz w:val="22"/>
        </w:rPr>
        <w:t>third-party providers will be continuously available; or</w:t>
      </w:r>
    </w:p>
    <w:p>
      <w:pPr>
        <w:pStyle w:val="ListBullet"/>
        <w:spacing w:after="60"/>
        <w:ind w:left="331" w:hanging="202"/>
      </w:pPr>
      <w:r>
        <w:rPr>
          <w:rFonts w:ascii="MTN Brighter Sans" w:hAnsi="MTN Brighter Sans" w:eastAsia="MTN Brighter Sans"/>
          <w:sz w:val="22"/>
        </w:rPr>
        <w:t>every transaction will complete within an estimated timeframe.</w:t>
      </w:r>
    </w:p>
    <w:p>
      <w:pPr>
        <w:keepLines w:val="0"/>
      </w:pPr>
      <w:r>
        <w:rPr>
          <w:rFonts w:ascii="MTN Brighter Sans" w:hAnsi="MTN Brighter Sans" w:eastAsia="MTN Brighter Sans"/>
          <w:b w:val="0"/>
          <w:i w:val="0"/>
          <w:color w:val="1F2937"/>
          <w:sz w:val="22"/>
        </w:rPr>
        <w:t>Nothing in this section excludes any warranty or protection that applicable law does not permit Koineckta to exclude.</w:t>
      </w:r>
    </w:p>
    <w:p>
      <w:pPr>
        <w:pStyle w:val="Heading1"/>
        <w:keepNext/>
      </w:pPr>
      <w:r>
        <w:t>30. Limitation of Liability</w:t>
      </w:r>
    </w:p>
    <w:p>
      <w:pPr>
        <w:keepLines w:val="0"/>
      </w:pPr>
      <w:r>
        <w:rPr>
          <w:rFonts w:ascii="MTN Brighter Sans" w:hAnsi="MTN Brighter Sans" w:eastAsia="MTN Brighter Sans"/>
          <w:b w:val="0"/>
          <w:i w:val="0"/>
          <w:color w:val="1F2937"/>
          <w:sz w:val="22"/>
        </w:rPr>
        <w:t>To the maximum extent permitted by law, Koineckta will not be liable for indirect, incidental, consequential or special loss arising from circumstances outside its reasonable control.</w:t>
      </w:r>
    </w:p>
    <w:p>
      <w:pPr>
        <w:keepLines w:val="0"/>
      </w:pPr>
      <w:r>
        <w:rPr>
          <w:rFonts w:ascii="MTN Brighter Sans" w:hAnsi="MTN Brighter Sans" w:eastAsia="MTN Brighter Sans"/>
          <w:b w:val="0"/>
          <w:i w:val="0"/>
          <w:color w:val="1F2937"/>
          <w:sz w:val="22"/>
        </w:rPr>
        <w:t>Koineckta will not be responsible for losses resulting solely from:</w:t>
      </w:r>
    </w:p>
    <w:p>
      <w:pPr>
        <w:pStyle w:val="ListBullet"/>
        <w:spacing w:after="60"/>
        <w:ind w:left="331" w:hanging="202"/>
      </w:pPr>
      <w:r>
        <w:rPr>
          <w:rFonts w:ascii="MTN Brighter Sans" w:hAnsi="MTN Brighter Sans" w:eastAsia="MTN Brighter Sans"/>
          <w:sz w:val="22"/>
        </w:rPr>
        <w:t>disclosure of your credentials;</w:t>
      </w:r>
    </w:p>
    <w:p>
      <w:pPr>
        <w:pStyle w:val="ListBullet"/>
        <w:spacing w:after="60"/>
        <w:ind w:left="331" w:hanging="202"/>
      </w:pPr>
      <w:r>
        <w:rPr>
          <w:rFonts w:ascii="MTN Brighter Sans" w:hAnsi="MTN Brighter Sans" w:eastAsia="MTN Brighter Sans"/>
          <w:sz w:val="22"/>
        </w:rPr>
        <w:t>compromised devices under your control;</w:t>
      </w:r>
    </w:p>
    <w:p>
      <w:pPr>
        <w:pStyle w:val="ListBullet"/>
        <w:spacing w:after="60"/>
        <w:ind w:left="331" w:hanging="202"/>
      </w:pPr>
      <w:r>
        <w:rPr>
          <w:rFonts w:ascii="MTN Brighter Sans" w:hAnsi="MTN Brighter Sans" w:eastAsia="MTN Brighter Sans"/>
          <w:sz w:val="22"/>
        </w:rPr>
        <w:t>incorrect wallet addresses supplied by you;</w:t>
      </w:r>
    </w:p>
    <w:p>
      <w:pPr>
        <w:pStyle w:val="ListBullet"/>
        <w:spacing w:after="60"/>
        <w:ind w:left="331" w:hanging="202"/>
      </w:pPr>
      <w:r>
        <w:rPr>
          <w:rFonts w:ascii="MTN Brighter Sans" w:hAnsi="MTN Brighter Sans" w:eastAsia="MTN Brighter Sans"/>
          <w:sz w:val="22"/>
        </w:rPr>
        <w:t>unsupported blockchain networks;</w:t>
      </w:r>
    </w:p>
    <w:p>
      <w:pPr>
        <w:pStyle w:val="ListBullet"/>
        <w:spacing w:after="60"/>
        <w:ind w:left="331" w:hanging="202"/>
      </w:pPr>
      <w:r>
        <w:rPr>
          <w:rFonts w:ascii="MTN Brighter Sans" w:hAnsi="MTN Brighter Sans" w:eastAsia="MTN Brighter Sans"/>
          <w:sz w:val="22"/>
        </w:rPr>
        <w:t>external-wallet failure;</w:t>
      </w:r>
    </w:p>
    <w:p>
      <w:pPr>
        <w:pStyle w:val="ListBullet"/>
        <w:spacing w:after="60"/>
        <w:ind w:left="331" w:hanging="202"/>
      </w:pPr>
      <w:r>
        <w:rPr>
          <w:rFonts w:ascii="MTN Brighter Sans" w:hAnsi="MTN Brighter Sans" w:eastAsia="MTN Brighter Sans"/>
          <w:sz w:val="22"/>
        </w:rPr>
        <w:t>market movements;</w:t>
      </w:r>
    </w:p>
    <w:p>
      <w:pPr>
        <w:pStyle w:val="ListBullet"/>
        <w:spacing w:after="60"/>
        <w:ind w:left="331" w:hanging="202"/>
      </w:pPr>
      <w:r>
        <w:rPr>
          <w:rFonts w:ascii="MTN Brighter Sans" w:hAnsi="MTN Brighter Sans" w:eastAsia="MTN Brighter Sans"/>
          <w:sz w:val="22"/>
        </w:rPr>
        <w:t>third-party merchant disputes;</w:t>
      </w:r>
    </w:p>
    <w:p>
      <w:pPr>
        <w:pStyle w:val="ListBullet"/>
        <w:spacing w:after="60"/>
        <w:ind w:left="331" w:hanging="202"/>
      </w:pPr>
      <w:r>
        <w:rPr>
          <w:rFonts w:ascii="MTN Brighter Sans" w:hAnsi="MTN Brighter Sans" w:eastAsia="MTN Brighter Sans"/>
          <w:sz w:val="22"/>
        </w:rPr>
        <w:t>blockchain protocol events; or</w:t>
      </w:r>
    </w:p>
    <w:p>
      <w:pPr>
        <w:pStyle w:val="ListBullet"/>
        <w:spacing w:after="60"/>
        <w:ind w:left="331" w:hanging="202"/>
      </w:pPr>
      <w:r>
        <w:rPr>
          <w:rFonts w:ascii="MTN Brighter Sans" w:hAnsi="MTN Brighter Sans" w:eastAsia="MTN Brighter Sans"/>
          <w:sz w:val="22"/>
        </w:rPr>
        <w:t>unlawful use of your account, except where Koineckta is legally responsible.</w:t>
      </w:r>
    </w:p>
    <w:p>
      <w:pPr>
        <w:keepLines w:val="0"/>
      </w:pPr>
      <w:r>
        <w:rPr>
          <w:rFonts w:ascii="MTN Brighter Sans" w:hAnsi="MTN Brighter Sans" w:eastAsia="MTN Brighter Sans"/>
          <w:b w:val="0"/>
          <w:i w:val="0"/>
          <w:color w:val="1F2937"/>
          <w:sz w:val="22"/>
        </w:rPr>
        <w:t>Nothing in these Terms excludes or limits liability where exclusion or limitation is prohibited by applicable law, including mandatory consumer rights.</w:t>
      </w:r>
    </w:p>
    <w:p>
      <w:pPr>
        <w:pStyle w:val="Heading1"/>
        <w:keepNext/>
      </w:pPr>
      <w:r>
        <w:t>31. Indemnity</w:t>
      </w:r>
    </w:p>
    <w:p>
      <w:pPr>
        <w:keepLines w:val="0"/>
      </w:pPr>
      <w:r>
        <w:rPr>
          <w:rFonts w:ascii="MTN Brighter Sans" w:hAnsi="MTN Brighter Sans" w:eastAsia="MTN Brighter Sans"/>
          <w:b w:val="0"/>
          <w:i w:val="0"/>
          <w:color w:val="1F2937"/>
          <w:sz w:val="22"/>
        </w:rPr>
        <w:t>To the extent permitted by law, business users and merchants agree to indemnify Koineckta against losses arising from:</w:t>
      </w:r>
    </w:p>
    <w:p>
      <w:pPr>
        <w:pStyle w:val="ListBullet"/>
        <w:spacing w:after="60"/>
        <w:ind w:left="331" w:hanging="202"/>
      </w:pPr>
      <w:r>
        <w:rPr>
          <w:rFonts w:ascii="MTN Brighter Sans" w:hAnsi="MTN Brighter Sans" w:eastAsia="MTN Brighter Sans"/>
          <w:sz w:val="22"/>
        </w:rPr>
        <w:t>unlawful use of the Services;</w:t>
      </w:r>
    </w:p>
    <w:p>
      <w:pPr>
        <w:pStyle w:val="ListBullet"/>
        <w:spacing w:after="60"/>
        <w:ind w:left="331" w:hanging="202"/>
      </w:pPr>
      <w:r>
        <w:rPr>
          <w:rFonts w:ascii="MTN Brighter Sans" w:hAnsi="MTN Brighter Sans" w:eastAsia="MTN Brighter Sans"/>
          <w:sz w:val="22"/>
        </w:rPr>
        <w:t>breach of these Terms;</w:t>
      </w:r>
    </w:p>
    <w:p>
      <w:pPr>
        <w:pStyle w:val="ListBullet"/>
        <w:spacing w:after="60"/>
        <w:ind w:left="331" w:hanging="202"/>
      </w:pPr>
      <w:r>
        <w:rPr>
          <w:rFonts w:ascii="MTN Brighter Sans" w:hAnsi="MTN Brighter Sans" w:eastAsia="MTN Brighter Sans"/>
          <w:sz w:val="22"/>
        </w:rPr>
        <w:t>fraudulent merchant activity;</w:t>
      </w:r>
    </w:p>
    <w:p>
      <w:pPr>
        <w:pStyle w:val="ListBullet"/>
        <w:spacing w:after="60"/>
        <w:ind w:left="331" w:hanging="202"/>
      </w:pPr>
      <w:r>
        <w:rPr>
          <w:rFonts w:ascii="MTN Brighter Sans" w:hAnsi="MTN Brighter Sans" w:eastAsia="MTN Brighter Sans"/>
          <w:sz w:val="22"/>
        </w:rPr>
        <w:t>infringement of third-party rights; or</w:t>
      </w:r>
    </w:p>
    <w:p>
      <w:pPr>
        <w:pStyle w:val="ListBullet"/>
        <w:spacing w:after="60"/>
        <w:ind w:left="331" w:hanging="202"/>
      </w:pPr>
      <w:r>
        <w:rPr>
          <w:rFonts w:ascii="MTN Brighter Sans" w:hAnsi="MTN Brighter Sans" w:eastAsia="MTN Brighter Sans"/>
          <w:sz w:val="22"/>
        </w:rPr>
        <w:t>products or services supplied by the merchant, except to the extent such loss was caused by Koineckta’s own unlawful conduct or negligence.</w:t>
      </w:r>
    </w:p>
    <w:p>
      <w:pPr>
        <w:pStyle w:val="Heading1"/>
        <w:keepNext/>
      </w:pPr>
      <w:r>
        <w:t>32. Consumer Protection</w:t>
      </w:r>
    </w:p>
    <w:p>
      <w:pPr>
        <w:keepLines w:val="0"/>
      </w:pPr>
      <w:r>
        <w:rPr>
          <w:rFonts w:ascii="MTN Brighter Sans" w:hAnsi="MTN Brighter Sans" w:eastAsia="MTN Brighter Sans"/>
          <w:b w:val="0"/>
          <w:i w:val="0"/>
          <w:color w:val="1F2937"/>
          <w:sz w:val="22"/>
        </w:rPr>
        <w:t>Nothing in these Terms is intended to waive or restrict rights that cannot lawfully be waived under the Federal Competition and Consumer Protection Act 2018 or other applicable consumer-protection legislation.</w:t>
      </w:r>
    </w:p>
    <w:p>
      <w:pPr>
        <w:keepLines w:val="0"/>
      </w:pPr>
      <w:r>
        <w:rPr>
          <w:rFonts w:ascii="MTN Brighter Sans" w:hAnsi="MTN Brighter Sans" w:eastAsia="MTN Brighter Sans"/>
          <w:b w:val="0"/>
          <w:i w:val="0"/>
          <w:color w:val="1F2937"/>
          <w:sz w:val="22"/>
        </w:rPr>
        <w:t>Where these Terms conflict with a mandatory legal right, the mandatory legal right prevails.</w:t>
      </w:r>
    </w:p>
    <w:p>
      <w:pPr>
        <w:pStyle w:val="Heading1"/>
        <w:keepNext/>
      </w:pPr>
      <w:r>
        <w:t>33. Governing Law and Disputes</w:t>
      </w:r>
    </w:p>
    <w:p>
      <w:pPr>
        <w:keepLines w:val="0"/>
      </w:pPr>
      <w:r>
        <w:rPr>
          <w:rFonts w:ascii="MTN Brighter Sans" w:hAnsi="MTN Brighter Sans" w:eastAsia="MTN Brighter Sans"/>
          <w:b w:val="0"/>
          <w:i w:val="0"/>
          <w:color w:val="1F2937"/>
          <w:sz w:val="22"/>
        </w:rPr>
        <w:t>These Terms are governed by the laws of the Federal Republic of Nigeria.</w:t>
      </w:r>
    </w:p>
    <w:p>
      <w:pPr>
        <w:keepLines w:val="0"/>
      </w:pPr>
      <w:r>
        <w:rPr>
          <w:rFonts w:ascii="MTN Brighter Sans" w:hAnsi="MTN Brighter Sans" w:eastAsia="MTN Brighter Sans"/>
          <w:b w:val="0"/>
          <w:i w:val="0"/>
          <w:color w:val="1F2937"/>
          <w:sz w:val="22"/>
        </w:rPr>
        <w:t>Users should first raise complaints with Koineckta through support@koineckta.com.</w:t>
      </w:r>
    </w:p>
    <w:p>
      <w:pPr>
        <w:keepLines w:val="0"/>
      </w:pPr>
      <w:r>
        <w:rPr>
          <w:rFonts w:ascii="MTN Brighter Sans" w:hAnsi="MTN Brighter Sans" w:eastAsia="MTN Brighter Sans"/>
          <w:b w:val="0"/>
          <w:i w:val="0"/>
          <w:color w:val="1F2937"/>
          <w:sz w:val="22"/>
        </w:rPr>
        <w:t>Koineckta and the user will seek to resolve disputes in good faith.</w:t>
      </w:r>
    </w:p>
    <w:p>
      <w:pPr>
        <w:keepLines w:val="0"/>
      </w:pPr>
      <w:r>
        <w:rPr>
          <w:rFonts w:ascii="MTN Brighter Sans" w:hAnsi="MTN Brighter Sans" w:eastAsia="MTN Brighter Sans"/>
          <w:b w:val="0"/>
          <w:i w:val="0"/>
          <w:color w:val="1F2937"/>
          <w:sz w:val="22"/>
        </w:rPr>
        <w:t>Nothing in these Terms prevents a consumer from exercising rights before a competent regulator, tribunal or court where applicable.</w:t>
      </w:r>
    </w:p>
    <w:p>
      <w:pPr>
        <w:keepLines w:val="0"/>
      </w:pPr>
      <w:r>
        <w:rPr>
          <w:rFonts w:ascii="MTN Brighter Sans" w:hAnsi="MTN Brighter Sans" w:eastAsia="MTN Brighter Sans"/>
          <w:b w:val="0"/>
          <w:i w:val="0"/>
          <w:color w:val="1F2937"/>
          <w:sz w:val="22"/>
        </w:rPr>
        <w:t>Subject to mandatory legal rights, disputes not otherwise resolved shall fall within the jurisdiction of competent Nigerian courts.</w:t>
      </w:r>
    </w:p>
    <w:p>
      <w:pPr>
        <w:pStyle w:val="Heading1"/>
        <w:keepNext/>
      </w:pPr>
      <w:r>
        <w:t>34. Changes to These Terms</w:t>
      </w:r>
    </w:p>
    <w:p>
      <w:pPr>
        <w:keepLines w:val="0"/>
      </w:pPr>
      <w:r>
        <w:rPr>
          <w:rFonts w:ascii="MTN Brighter Sans" w:hAnsi="MTN Brighter Sans" w:eastAsia="MTN Brighter Sans"/>
          <w:b w:val="0"/>
          <w:i w:val="0"/>
          <w:color w:val="1F2937"/>
          <w:sz w:val="22"/>
        </w:rPr>
        <w:t>Koineckta may revise these Terms as products, laws or regulatory requirements change.</w:t>
      </w:r>
    </w:p>
    <w:p>
      <w:pPr>
        <w:keepLines w:val="0"/>
      </w:pPr>
      <w:r>
        <w:rPr>
          <w:rFonts w:ascii="MTN Brighter Sans" w:hAnsi="MTN Brighter Sans" w:eastAsia="MTN Brighter Sans"/>
          <w:b w:val="0"/>
          <w:i w:val="0"/>
          <w:color w:val="1F2937"/>
          <w:sz w:val="22"/>
        </w:rPr>
        <w:t>Where a change materially affects your rights, reasonable notice will be provided where required.</w:t>
      </w:r>
    </w:p>
    <w:p>
      <w:pPr>
        <w:keepLines w:val="0"/>
      </w:pPr>
      <w:r>
        <w:rPr>
          <w:rFonts w:ascii="MTN Brighter Sans" w:hAnsi="MTN Brighter Sans" w:eastAsia="MTN Brighter Sans"/>
          <w:b w:val="0"/>
          <w:i w:val="0"/>
          <w:color w:val="1F2937"/>
          <w:sz w:val="22"/>
        </w:rPr>
        <w:t>Continued use after an effective amendment may constitute acceptance where legally permitted.</w:t>
      </w:r>
    </w:p>
    <w:p>
      <w:pPr>
        <w:pStyle w:val="Heading1"/>
        <w:keepNext/>
      </w:pPr>
      <w:r>
        <w:t>35. Contact</w:t>
      </w:r>
    </w:p>
    <w:tbl>
      <w:tblPr>
        <w:tblW w:type="auto" w:w="0"/>
        <w:tblLayout w:type="fixed"/>
        <w:tblLook w:firstColumn="1" w:firstRow="1" w:lastColumn="0" w:lastRow="0" w:noHBand="0" w:noVBand="1" w:val="04A0"/>
      </w:tblPr>
      <w:tblGrid>
        <w:gridCol w:w="2232"/>
        <w:gridCol w:w="8136"/>
      </w:tblGrid>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Legal Entity</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KOINECKTA TECHNOLOGIES LIMITED</w:t>
            </w:r>
          </w:p>
        </w:tc>
      </w:tr>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Registered Address</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Plot 2, Road 2, Ikota Villa Estate, Lekki, Lagos Island LGA, Lagos State 101342, Nigeria</w:t>
            </w:r>
          </w:p>
        </w:tc>
      </w:tr>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Legal</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legal@koineckta.com</w:t>
            </w:r>
          </w:p>
        </w:tc>
      </w:tr>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Support</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support@koineckta.com</w:t>
            </w:r>
          </w:p>
        </w:tc>
      </w:tr>
    </w:tbl>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TN Brighter Sans" w:hAnsi="MTN Brighter Sans" w:eastAsia="MTN Brighter Sans"/>
        <w:b w:val="0"/>
        <w:color w:val="6B7280"/>
        <w:sz w:val="16"/>
      </w:rPr>
      <w:t xml:space="preserve">© 2026 Koineckta Technologies Limited  •  </w:t>
    </w:r>
    <w:r>
      <w:rPr>
        <w:rFonts w:ascii="MTN Brighter Sans" w:hAnsi="MTN Brighter Sans" w:eastAsia="MTN Brighter Sans"/>
        <w:b w:val="0"/>
        <w:color w:val="6B7280"/>
        <w:sz w:val="16"/>
      </w:rPr>
      <w:t xml:space="preserve">Page </w:t>
    </w:r>
    <w:fldSimple w:instr="PAGE">
      <w:r>
        <w:rPr>
          <w:rFonts w:ascii="MTN Brighter Sans" w:hAnsi="MTN Brighter Sans"/>
          <w:sz w:val="16"/>
          <w:color w:val="6B7280"/>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TN Brighter Sans" w:hAnsi="MTN Brighter Sans" w:eastAsia="MTN Brighter Sans"/>
        <w:b/>
        <w:color w:val="F28C28"/>
        <w:sz w:val="18"/>
      </w:rPr>
      <w:t>KOINECKTA</w:t>
    </w:r>
    <w:r>
      <w:rPr>
        <w:rFonts w:ascii="MTN Brighter Sans" w:hAnsi="MTN Brighter Sans" w:eastAsia="MTN Brighter Sans"/>
        <w:b w:val="0"/>
        <w:color w:val="6B7280"/>
        <w:sz w:val="17"/>
      </w:rPr>
      <w:t xml:space="preserve">  |  KOINECKTA TERMS OF SERVICE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MTN Brighter Sans" w:hAnsi="MTN Brighter Sans" w:eastAsia="MTN Brighter Sans"/>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MTN Brighter Sans" w:hAnsi="MTN Brighter Sans" w:eastAsia="MTN Brighter Sans"/>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MTN Brighter Sans" w:hAnsi="MTN Brighter Sans" w:eastAsia="MTN Brighter Sans"/>
      <w:b/>
      <w:bCs/>
      <w:color w:val="1F293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MTN Brighter Sans" w:hAnsi="MTN Brighter Sans" w:eastAsia="MTN Brighter Sans"/>
      <w:b/>
      <w:bCs/>
      <w:color w:val="1F29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MTN Brighter Sans" w:hAnsi="MTN Brighter Sans" w:eastAsia="MTN Brighter Sans"/>
      <w:b/>
      <w:color w:val="1F293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Koineckta Terms of Service</dc:title>
  <dc:subject>Koineckta Terms of Service for Koineckta</dc:subject>
  <dc:creator>KOINECKTA TECHNOLOGIES LIMITED</dc:creator>
  <cp:keywords>Koineckta, legal, policy, fintech, digital assets, Nigeria</cp:keywords>
  <dc:description>Publication-ready legal document for Koineckta websites and applications.</dc:description>
  <cp:lastModifiedBy/>
  <cp:revision>1</cp:revision>
  <dcterms:created xsi:type="dcterms:W3CDTF">2013-12-23T23:15:00Z</dcterms:created>
  <dcterms:modified xsi:type="dcterms:W3CDTF">2013-12-23T23:15:00Z</dcterms:modified>
  <cp:category/>
</cp:coreProperties>
</file>